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37" w:rsidRDefault="006F4E37">
      <w:pPr>
        <w:pStyle w:val="Heading1"/>
        <w:rPr>
          <w:rFonts w:ascii="Calibri" w:hAnsi="Calibri" w:cs="Calibri"/>
          <w:sz w:val="22"/>
          <w:szCs w:val="22"/>
        </w:rPr>
      </w:pPr>
      <w:bookmarkStart w:id="0" w:name="_Toc400361362"/>
      <w:bookmarkStart w:id="1" w:name="_Toc443397153"/>
      <w:bookmarkStart w:id="2" w:name="_Toc357771638"/>
      <w:bookmarkStart w:id="3" w:name="_Toc346793416"/>
      <w:bookmarkStart w:id="4" w:name="_Toc328122777"/>
    </w:p>
    <w:p w:rsidR="009E3183" w:rsidRPr="009E3183" w:rsidRDefault="009E3183" w:rsidP="009E3183">
      <w:bookmarkStart w:id="5" w:name="_GoBack"/>
      <w:bookmarkEnd w:id="5"/>
    </w:p>
    <w:p w:rsidR="006B0F97" w:rsidRDefault="006B0F97" w:rsidP="006B0F97"/>
    <w:p w:rsidR="006B0F97" w:rsidRPr="006B0F97" w:rsidRDefault="006B0F97" w:rsidP="006B0F97"/>
    <w:p w:rsidR="006F4E37" w:rsidRDefault="006F4E37" w:rsidP="006F4E37">
      <w:pPr>
        <w:jc w:val="center"/>
        <w:rPr>
          <w:color w:val="104F75"/>
        </w:rPr>
      </w:pPr>
      <w:r w:rsidRPr="00782620">
        <w:rPr>
          <w:rFonts w:ascii="Times New Roman"/>
          <w:b/>
          <w:noProof/>
          <w:sz w:val="20"/>
        </w:rPr>
        <w:drawing>
          <wp:inline distT="0" distB="0" distL="0" distR="0" wp14:anchorId="63759403" wp14:editId="30BC223D">
            <wp:extent cx="1666813" cy="1941288"/>
            <wp:effectExtent l="0" t="0" r="0" b="1905"/>
            <wp:docPr id="1" name="Picture 1" descr="P:\ADMIN\LOGOS\Moggerhanger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LOGOS\Moggerhanger Prima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500" cy="1952571"/>
                    </a:xfrm>
                    <a:prstGeom prst="rect">
                      <a:avLst/>
                    </a:prstGeom>
                    <a:noFill/>
                    <a:ln>
                      <a:noFill/>
                    </a:ln>
                  </pic:spPr>
                </pic:pic>
              </a:graphicData>
            </a:graphic>
          </wp:inline>
        </w:drawing>
      </w:r>
    </w:p>
    <w:p w:rsidR="006F4E37" w:rsidRDefault="006F4E37" w:rsidP="006F4E37">
      <w:pPr>
        <w:jc w:val="center"/>
        <w:rPr>
          <w:color w:val="104F75"/>
        </w:rPr>
      </w:pPr>
    </w:p>
    <w:p w:rsidR="006F4E37" w:rsidRDefault="006F4E37" w:rsidP="006F4E37">
      <w:pPr>
        <w:jc w:val="center"/>
        <w:rPr>
          <w:color w:val="104F75"/>
        </w:rPr>
      </w:pPr>
    </w:p>
    <w:p w:rsidR="006F4E37" w:rsidRDefault="006F4E37" w:rsidP="006F4E37">
      <w:pPr>
        <w:jc w:val="center"/>
        <w:rPr>
          <w:color w:val="104F75"/>
        </w:rPr>
      </w:pPr>
    </w:p>
    <w:p w:rsidR="006F4E37" w:rsidRDefault="006F4E37" w:rsidP="006F4E37">
      <w:pPr>
        <w:jc w:val="center"/>
        <w:rPr>
          <w:color w:val="104F75"/>
        </w:rPr>
      </w:pPr>
    </w:p>
    <w:p w:rsidR="006F4E37" w:rsidRPr="00A47473" w:rsidRDefault="006F4E37" w:rsidP="006F4E37">
      <w:pPr>
        <w:spacing w:before="3"/>
        <w:ind w:left="100"/>
        <w:jc w:val="center"/>
        <w:rPr>
          <w:b/>
          <w:sz w:val="56"/>
          <w:szCs w:val="56"/>
        </w:rPr>
      </w:pPr>
      <w:r>
        <w:rPr>
          <w:b/>
          <w:sz w:val="56"/>
          <w:szCs w:val="56"/>
        </w:rPr>
        <w:t>Pupil Premium Strategy S</w:t>
      </w:r>
      <w:r w:rsidRPr="00A47473">
        <w:rPr>
          <w:b/>
          <w:sz w:val="56"/>
          <w:szCs w:val="56"/>
        </w:rPr>
        <w:t>tatemen</w:t>
      </w:r>
      <w:r>
        <w:rPr>
          <w:b/>
          <w:sz w:val="56"/>
          <w:szCs w:val="56"/>
        </w:rPr>
        <w:t>t 2021/22</w:t>
      </w:r>
    </w:p>
    <w:p w:rsidR="006F4E37" w:rsidRDefault="006F4E37" w:rsidP="006F4E37">
      <w:pPr>
        <w:jc w:val="center"/>
        <w:rPr>
          <w:color w:val="104F75"/>
        </w:rPr>
      </w:pPr>
    </w:p>
    <w:p w:rsidR="00E66558" w:rsidRPr="006B0F97" w:rsidRDefault="009D71E8">
      <w:pPr>
        <w:pStyle w:val="Heading1"/>
        <w:rPr>
          <w:rFonts w:ascii="Calibri" w:hAnsi="Calibri" w:cs="Calibri"/>
          <w:color w:val="000000" w:themeColor="text1"/>
          <w:sz w:val="24"/>
        </w:rPr>
      </w:pPr>
      <w:r w:rsidRPr="006B0F97">
        <w:rPr>
          <w:rFonts w:ascii="Calibri" w:hAnsi="Calibri" w:cs="Calibri"/>
          <w:color w:val="000000" w:themeColor="text1"/>
          <w:sz w:val="24"/>
        </w:rPr>
        <w:lastRenderedPageBreak/>
        <w:t xml:space="preserve">Pupil </w:t>
      </w:r>
      <w:r w:rsidR="001141EF" w:rsidRPr="006B0F97">
        <w:rPr>
          <w:rFonts w:ascii="Calibri" w:hAnsi="Calibri" w:cs="Calibri"/>
          <w:color w:val="000000" w:themeColor="text1"/>
          <w:sz w:val="24"/>
        </w:rPr>
        <w:t>Pr</w:t>
      </w:r>
      <w:r w:rsidRPr="006B0F97">
        <w:rPr>
          <w:rFonts w:ascii="Calibri" w:hAnsi="Calibri" w:cs="Calibri"/>
          <w:color w:val="000000" w:themeColor="text1"/>
          <w:sz w:val="24"/>
        </w:rPr>
        <w:t xml:space="preserve">emium </w:t>
      </w:r>
      <w:r w:rsidR="001141EF" w:rsidRPr="006B0F97">
        <w:rPr>
          <w:rFonts w:ascii="Calibri" w:hAnsi="Calibri" w:cs="Calibri"/>
          <w:color w:val="000000" w:themeColor="text1"/>
          <w:sz w:val="24"/>
        </w:rPr>
        <w:t>S</w:t>
      </w:r>
      <w:r w:rsidRPr="006B0F97">
        <w:rPr>
          <w:rFonts w:ascii="Calibri" w:hAnsi="Calibri" w:cs="Calibri"/>
          <w:color w:val="000000" w:themeColor="text1"/>
          <w:sz w:val="24"/>
        </w:rPr>
        <w:t xml:space="preserve">trategy </w:t>
      </w:r>
      <w:r w:rsidR="001141EF" w:rsidRPr="006B0F97">
        <w:rPr>
          <w:rFonts w:ascii="Calibri" w:hAnsi="Calibri" w:cs="Calibri"/>
          <w:color w:val="000000" w:themeColor="text1"/>
          <w:sz w:val="24"/>
        </w:rPr>
        <w:t>S</w:t>
      </w:r>
      <w:r w:rsidRPr="006B0F97">
        <w:rPr>
          <w:rFonts w:ascii="Calibri" w:hAnsi="Calibri" w:cs="Calibri"/>
          <w:color w:val="000000" w:themeColor="text1"/>
          <w:sz w:val="24"/>
        </w:rPr>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rsidR="00E66558" w:rsidRPr="006638F2" w:rsidRDefault="009D71E8">
      <w:pPr>
        <w:pStyle w:val="Heading2"/>
        <w:rPr>
          <w:rFonts w:ascii="Calibri" w:hAnsi="Calibri" w:cs="Calibri"/>
          <w:b w:val="0"/>
          <w:bCs/>
          <w:color w:val="auto"/>
          <w:sz w:val="22"/>
          <w:szCs w:val="22"/>
        </w:rPr>
      </w:pPr>
      <w:r w:rsidRPr="006638F2">
        <w:rPr>
          <w:rFonts w:ascii="Calibri" w:hAnsi="Calibri" w:cs="Calibri"/>
          <w:b w:val="0"/>
          <w:bCs/>
          <w:color w:val="auto"/>
          <w:sz w:val="22"/>
          <w:szCs w:val="22"/>
        </w:rPr>
        <w:t xml:space="preserve">This statement details our school’s use of pupil premium (and recovery premium for the 2021 to 2022 academic year) funding to help improve the attainment of our disadvantaged pupils. </w:t>
      </w:r>
    </w:p>
    <w:p w:rsidR="00E66558" w:rsidRPr="006638F2" w:rsidRDefault="009D71E8">
      <w:pPr>
        <w:pStyle w:val="Heading2"/>
        <w:spacing w:before="240"/>
        <w:rPr>
          <w:rFonts w:ascii="Calibri" w:hAnsi="Calibri" w:cs="Calibri"/>
          <w:b w:val="0"/>
          <w:bCs/>
          <w:color w:val="auto"/>
          <w:sz w:val="22"/>
          <w:szCs w:val="22"/>
        </w:rPr>
      </w:pPr>
      <w:r w:rsidRPr="006638F2">
        <w:rPr>
          <w:rFonts w:ascii="Calibri" w:hAnsi="Calibri" w:cs="Calibri"/>
          <w:b w:val="0"/>
          <w:bCs/>
          <w:color w:val="auto"/>
          <w:sz w:val="22"/>
          <w:szCs w:val="22"/>
        </w:rPr>
        <w:t xml:space="preserve">It outlines our pupil premium strategy, how we intend to spend the funding in this academic year and the effect that last year’s spending of pupil premium had within our school. </w:t>
      </w:r>
    </w:p>
    <w:p w:rsidR="00E66558" w:rsidRPr="006B0F97" w:rsidRDefault="009D71E8">
      <w:pPr>
        <w:pStyle w:val="Heading2"/>
        <w:rPr>
          <w:rFonts w:ascii="Calibri" w:hAnsi="Calibri" w:cs="Calibri"/>
          <w:color w:val="000000" w:themeColor="text1"/>
          <w:sz w:val="24"/>
          <w:szCs w:val="24"/>
        </w:rPr>
      </w:pPr>
      <w:r w:rsidRPr="006B0F97">
        <w:rPr>
          <w:rFonts w:ascii="Calibri" w:hAnsi="Calibri" w:cs="Calibri"/>
          <w:color w:val="000000" w:themeColor="text1"/>
          <w:sz w:val="24"/>
          <w:szCs w:val="24"/>
        </w:rPr>
        <w:t xml:space="preserve">School </w:t>
      </w:r>
      <w:r w:rsidR="001141EF" w:rsidRPr="006B0F97">
        <w:rPr>
          <w:rFonts w:ascii="Calibri" w:hAnsi="Calibri" w:cs="Calibri"/>
          <w:color w:val="000000" w:themeColor="text1"/>
          <w:sz w:val="24"/>
          <w:szCs w:val="24"/>
        </w:rPr>
        <w:t>O</w:t>
      </w:r>
      <w:r w:rsidRPr="006B0F97">
        <w:rPr>
          <w:rFonts w:ascii="Calibri" w:hAnsi="Calibri" w:cs="Calibri"/>
          <w:color w:val="000000" w:themeColor="text1"/>
          <w:sz w:val="24"/>
          <w:szCs w:val="24"/>
        </w:rPr>
        <w:t>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5575"/>
        <w:gridCol w:w="3911"/>
      </w:tblGrid>
      <w:tr w:rsidR="00E66558" w:rsidRPr="006638F2" w:rsidTr="006F4E37">
        <w:tc>
          <w:tcPr>
            <w:tcW w:w="55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Detail</w:t>
            </w:r>
          </w:p>
        </w:tc>
        <w:tc>
          <w:tcPr>
            <w:tcW w:w="39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Data</w:t>
            </w: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School name</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1141EF">
            <w:pPr>
              <w:pStyle w:val="TableRow"/>
              <w:rPr>
                <w:rFonts w:ascii="Calibri" w:hAnsi="Calibri" w:cs="Calibri"/>
                <w:sz w:val="22"/>
                <w:szCs w:val="22"/>
              </w:rPr>
            </w:pPr>
            <w:r w:rsidRPr="006638F2">
              <w:rPr>
                <w:rFonts w:ascii="Calibri" w:hAnsi="Calibri" w:cs="Calibri"/>
                <w:sz w:val="22"/>
                <w:szCs w:val="22"/>
              </w:rPr>
              <w:t>Moggerhanger Primary School</w:t>
            </w: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 xml:space="preserve">Number of pupils in school </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1141EF">
            <w:pPr>
              <w:pStyle w:val="TableRow"/>
              <w:rPr>
                <w:rFonts w:ascii="Calibri" w:hAnsi="Calibri" w:cs="Calibri"/>
                <w:sz w:val="22"/>
                <w:szCs w:val="22"/>
              </w:rPr>
            </w:pPr>
            <w:r w:rsidRPr="006638F2">
              <w:rPr>
                <w:rFonts w:ascii="Calibri" w:hAnsi="Calibri" w:cs="Calibri"/>
                <w:sz w:val="22"/>
                <w:szCs w:val="22"/>
              </w:rPr>
              <w:t>79</w:t>
            </w: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Proportion (%) of pupil premium eligible pupils</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E66558">
            <w:pPr>
              <w:pStyle w:val="TableRow"/>
              <w:rPr>
                <w:rFonts w:ascii="Calibri" w:hAnsi="Calibri" w:cs="Calibri"/>
                <w:sz w:val="22"/>
                <w:szCs w:val="22"/>
              </w:rPr>
            </w:pP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 xml:space="preserve">Academic year/years that our current pupil premium strategy plan covers </w:t>
            </w:r>
            <w:r w:rsidRPr="006638F2">
              <w:rPr>
                <w:rFonts w:ascii="Calibri" w:hAnsi="Calibri" w:cs="Calibri"/>
                <w:b/>
                <w:bCs/>
                <w:sz w:val="22"/>
                <w:szCs w:val="22"/>
              </w:rPr>
              <w:t>(</w:t>
            </w:r>
            <w:r w:rsidR="001141EF" w:rsidRPr="006638F2">
              <w:rPr>
                <w:rFonts w:ascii="Calibri" w:hAnsi="Calibri" w:cs="Calibri"/>
                <w:b/>
                <w:bCs/>
                <w:sz w:val="22"/>
                <w:szCs w:val="22"/>
              </w:rPr>
              <w:t>3-year</w:t>
            </w:r>
            <w:r w:rsidRPr="006638F2">
              <w:rPr>
                <w:rFonts w:ascii="Calibri" w:hAnsi="Calibri" w:cs="Calibri"/>
                <w:b/>
                <w:bCs/>
                <w:sz w:val="22"/>
                <w:szCs w:val="22"/>
              </w:rPr>
              <w:t xml:space="preserve"> plans are recommended)</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44698E">
            <w:pPr>
              <w:pStyle w:val="TableRow"/>
              <w:rPr>
                <w:rFonts w:ascii="Calibri" w:hAnsi="Calibri" w:cs="Calibri"/>
                <w:sz w:val="22"/>
                <w:szCs w:val="22"/>
              </w:rPr>
            </w:pPr>
            <w:r w:rsidRPr="006638F2">
              <w:rPr>
                <w:rFonts w:ascii="Calibri" w:hAnsi="Calibri" w:cs="Calibri"/>
                <w:sz w:val="22"/>
                <w:szCs w:val="22"/>
              </w:rPr>
              <w:t>2021-2022</w:t>
            </w: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Date this statement was published</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DC7025">
            <w:pPr>
              <w:pStyle w:val="TableRow"/>
              <w:rPr>
                <w:rFonts w:ascii="Calibri" w:hAnsi="Calibri" w:cs="Calibri"/>
                <w:sz w:val="22"/>
                <w:szCs w:val="22"/>
              </w:rPr>
            </w:pPr>
            <w:r w:rsidRPr="006638F2">
              <w:rPr>
                <w:rFonts w:ascii="Calibri" w:hAnsi="Calibri" w:cs="Calibri"/>
                <w:sz w:val="22"/>
                <w:szCs w:val="22"/>
              </w:rPr>
              <w:t>Dec</w:t>
            </w:r>
            <w:r w:rsidR="006F4E37">
              <w:rPr>
                <w:rFonts w:ascii="Calibri" w:hAnsi="Calibri" w:cs="Calibri"/>
                <w:sz w:val="22"/>
                <w:szCs w:val="22"/>
              </w:rPr>
              <w:t>ember 2</w:t>
            </w:r>
            <w:r w:rsidRPr="006638F2">
              <w:rPr>
                <w:rFonts w:ascii="Calibri" w:hAnsi="Calibri" w:cs="Calibri"/>
                <w:sz w:val="22"/>
                <w:szCs w:val="22"/>
              </w:rPr>
              <w:t>021</w:t>
            </w: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Date on which it will be reviewed</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FB54D2">
            <w:pPr>
              <w:pStyle w:val="TableRow"/>
              <w:rPr>
                <w:rFonts w:ascii="Calibri" w:hAnsi="Calibri" w:cs="Calibri"/>
                <w:sz w:val="22"/>
                <w:szCs w:val="22"/>
              </w:rPr>
            </w:pPr>
            <w:r w:rsidRPr="006638F2">
              <w:rPr>
                <w:rFonts w:ascii="Calibri" w:hAnsi="Calibri" w:cs="Calibri"/>
                <w:sz w:val="22"/>
                <w:szCs w:val="22"/>
              </w:rPr>
              <w:t>Sept</w:t>
            </w:r>
            <w:r w:rsidR="006F4E37">
              <w:rPr>
                <w:rFonts w:ascii="Calibri" w:hAnsi="Calibri" w:cs="Calibri"/>
                <w:sz w:val="22"/>
                <w:szCs w:val="22"/>
              </w:rPr>
              <w:t>ember</w:t>
            </w:r>
            <w:r w:rsidRPr="006638F2">
              <w:rPr>
                <w:rFonts w:ascii="Calibri" w:hAnsi="Calibri" w:cs="Calibri"/>
                <w:sz w:val="22"/>
                <w:szCs w:val="22"/>
              </w:rPr>
              <w:t xml:space="preserve"> 2022</w:t>
            </w: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Statement authorised by</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FB54D2">
            <w:pPr>
              <w:pStyle w:val="TableRow"/>
              <w:rPr>
                <w:rFonts w:ascii="Calibri" w:hAnsi="Calibri" w:cs="Calibri"/>
                <w:sz w:val="22"/>
                <w:szCs w:val="22"/>
              </w:rPr>
            </w:pPr>
            <w:r w:rsidRPr="006638F2">
              <w:rPr>
                <w:rFonts w:ascii="Calibri" w:hAnsi="Calibri" w:cs="Calibri"/>
                <w:sz w:val="22"/>
                <w:szCs w:val="22"/>
              </w:rPr>
              <w:t>K</w:t>
            </w:r>
            <w:r w:rsidR="006F4E37">
              <w:rPr>
                <w:rFonts w:ascii="Calibri" w:hAnsi="Calibri" w:cs="Calibri"/>
                <w:sz w:val="22"/>
                <w:szCs w:val="22"/>
              </w:rPr>
              <w:t>aren</w:t>
            </w:r>
            <w:r w:rsidRPr="006638F2">
              <w:rPr>
                <w:rFonts w:ascii="Calibri" w:hAnsi="Calibri" w:cs="Calibri"/>
                <w:sz w:val="22"/>
                <w:szCs w:val="22"/>
              </w:rPr>
              <w:t xml:space="preserve"> Hayward</w:t>
            </w: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 xml:space="preserve">Pupil </w:t>
            </w:r>
            <w:r w:rsidR="00252AB1">
              <w:rPr>
                <w:rFonts w:ascii="Calibri" w:hAnsi="Calibri" w:cs="Calibri"/>
                <w:sz w:val="22"/>
                <w:szCs w:val="22"/>
              </w:rPr>
              <w:t>P</w:t>
            </w:r>
            <w:r w:rsidRPr="006638F2">
              <w:rPr>
                <w:rFonts w:ascii="Calibri" w:hAnsi="Calibri" w:cs="Calibri"/>
                <w:sz w:val="22"/>
                <w:szCs w:val="22"/>
              </w:rPr>
              <w:t xml:space="preserve">remium </w:t>
            </w:r>
            <w:r w:rsidR="00252AB1">
              <w:rPr>
                <w:rFonts w:ascii="Calibri" w:hAnsi="Calibri" w:cs="Calibri"/>
                <w:sz w:val="22"/>
                <w:szCs w:val="22"/>
              </w:rPr>
              <w:t>L</w:t>
            </w:r>
            <w:r w:rsidRPr="006638F2">
              <w:rPr>
                <w:rFonts w:ascii="Calibri" w:hAnsi="Calibri" w:cs="Calibri"/>
                <w:sz w:val="22"/>
                <w:szCs w:val="22"/>
              </w:rPr>
              <w:t>ead</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FB54D2">
            <w:pPr>
              <w:pStyle w:val="TableRow"/>
              <w:rPr>
                <w:rFonts w:ascii="Calibri" w:hAnsi="Calibri" w:cs="Calibri"/>
                <w:sz w:val="22"/>
                <w:szCs w:val="22"/>
              </w:rPr>
            </w:pPr>
            <w:r w:rsidRPr="006638F2">
              <w:rPr>
                <w:rFonts w:ascii="Calibri" w:hAnsi="Calibri" w:cs="Calibri"/>
                <w:sz w:val="22"/>
                <w:szCs w:val="22"/>
              </w:rPr>
              <w:t>K</w:t>
            </w:r>
            <w:r w:rsidR="006F4E37">
              <w:rPr>
                <w:rFonts w:ascii="Calibri" w:hAnsi="Calibri" w:cs="Calibri"/>
                <w:sz w:val="22"/>
                <w:szCs w:val="22"/>
              </w:rPr>
              <w:t>aren</w:t>
            </w:r>
            <w:r w:rsidRPr="006638F2">
              <w:rPr>
                <w:rFonts w:ascii="Calibri" w:hAnsi="Calibri" w:cs="Calibri"/>
                <w:sz w:val="22"/>
                <w:szCs w:val="22"/>
              </w:rPr>
              <w:t xml:space="preserve"> Hayward</w:t>
            </w:r>
          </w:p>
        </w:tc>
      </w:tr>
      <w:tr w:rsidR="00E66558" w:rsidRPr="006638F2" w:rsidTr="001141EF">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 xml:space="preserve">Governor/Trustee </w:t>
            </w:r>
            <w:r w:rsidR="00252AB1">
              <w:rPr>
                <w:rFonts w:ascii="Calibri" w:hAnsi="Calibri" w:cs="Calibri"/>
                <w:sz w:val="22"/>
                <w:szCs w:val="22"/>
              </w:rPr>
              <w:t>L</w:t>
            </w:r>
            <w:r w:rsidRPr="006638F2">
              <w:rPr>
                <w:rFonts w:ascii="Calibri" w:hAnsi="Calibri" w:cs="Calibri"/>
                <w:sz w:val="22"/>
                <w:szCs w:val="22"/>
              </w:rPr>
              <w:t>ead</w:t>
            </w:r>
          </w:p>
        </w:tc>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FB54D2">
            <w:pPr>
              <w:pStyle w:val="TableRow"/>
              <w:rPr>
                <w:rFonts w:ascii="Calibri" w:hAnsi="Calibri" w:cs="Calibri"/>
                <w:sz w:val="22"/>
                <w:szCs w:val="22"/>
              </w:rPr>
            </w:pPr>
            <w:r w:rsidRPr="006638F2">
              <w:rPr>
                <w:rFonts w:ascii="Calibri" w:hAnsi="Calibri" w:cs="Calibri"/>
                <w:sz w:val="22"/>
                <w:szCs w:val="22"/>
              </w:rPr>
              <w:t>Gill Deans</w:t>
            </w:r>
          </w:p>
        </w:tc>
      </w:tr>
    </w:tbl>
    <w:bookmarkEnd w:id="2"/>
    <w:bookmarkEnd w:id="3"/>
    <w:bookmarkEnd w:id="4"/>
    <w:p w:rsidR="00E66558" w:rsidRPr="006B0F97" w:rsidRDefault="009D71E8">
      <w:pPr>
        <w:spacing w:before="480" w:line="240" w:lineRule="auto"/>
        <w:rPr>
          <w:rFonts w:ascii="Calibri" w:hAnsi="Calibri" w:cs="Calibri"/>
          <w:b/>
          <w:color w:val="000000" w:themeColor="text1"/>
        </w:rPr>
      </w:pPr>
      <w:r w:rsidRPr="006B0F97">
        <w:rPr>
          <w:rFonts w:ascii="Calibri" w:hAnsi="Calibri" w:cs="Calibri"/>
          <w:b/>
          <w:color w:val="000000" w:themeColor="text1"/>
        </w:rPr>
        <w:t xml:space="preserve">Funding </w:t>
      </w:r>
      <w:r w:rsidR="006F4E37" w:rsidRPr="006B0F97">
        <w:rPr>
          <w:rFonts w:ascii="Calibri" w:hAnsi="Calibri" w:cs="Calibri"/>
          <w:b/>
          <w:color w:val="000000" w:themeColor="text1"/>
        </w:rPr>
        <w:t>O</w:t>
      </w:r>
      <w:r w:rsidRPr="006B0F97">
        <w:rPr>
          <w:rFonts w:ascii="Calibri" w:hAnsi="Calibri" w:cs="Calibri"/>
          <w:b/>
          <w:color w:val="000000" w:themeColor="text1"/>
        </w:rPr>
        <w:t>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6638F2" w:rsidTr="006F4E3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66558" w:rsidRPr="006638F2" w:rsidRDefault="009D71E8">
            <w:pPr>
              <w:pStyle w:val="TableRow"/>
              <w:rPr>
                <w:rFonts w:ascii="Calibri" w:hAnsi="Calibri" w:cs="Calibri"/>
                <w:sz w:val="22"/>
                <w:szCs w:val="22"/>
              </w:rPr>
            </w:pPr>
            <w:r w:rsidRPr="006638F2">
              <w:rPr>
                <w:rFonts w:ascii="Calibri" w:hAnsi="Calibri" w:cs="Calibr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E66558" w:rsidRPr="006638F2" w:rsidRDefault="009D71E8">
            <w:pPr>
              <w:pStyle w:val="TableRow"/>
              <w:rPr>
                <w:rFonts w:ascii="Calibri" w:hAnsi="Calibri" w:cs="Calibri"/>
                <w:sz w:val="22"/>
                <w:szCs w:val="22"/>
              </w:rPr>
            </w:pPr>
            <w:r w:rsidRPr="006638F2">
              <w:rPr>
                <w:rFonts w:ascii="Calibri" w:hAnsi="Calibri" w:cs="Calibri"/>
                <w:b/>
                <w:sz w:val="22"/>
                <w:szCs w:val="22"/>
              </w:rPr>
              <w:t>Amount</w:t>
            </w:r>
          </w:p>
        </w:tc>
      </w:tr>
      <w:tr w:rsidR="00E66558" w:rsidRPr="006638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1141EF">
            <w:pPr>
              <w:pStyle w:val="TableRow"/>
              <w:rPr>
                <w:rFonts w:ascii="Calibri" w:hAnsi="Calibri" w:cs="Calibri"/>
                <w:sz w:val="22"/>
                <w:szCs w:val="22"/>
              </w:rPr>
            </w:pPr>
            <w:r w:rsidRPr="006638F2">
              <w:rPr>
                <w:rFonts w:ascii="Calibri" w:hAnsi="Calibri" w:cs="Calibri"/>
                <w:sz w:val="22"/>
                <w:szCs w:val="22"/>
              </w:rPr>
              <w:t>£6725</w:t>
            </w:r>
          </w:p>
        </w:tc>
      </w:tr>
      <w:tr w:rsidR="00E66558" w:rsidRPr="006638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1141EF">
            <w:pPr>
              <w:pStyle w:val="TableRow"/>
              <w:rPr>
                <w:rFonts w:ascii="Calibri" w:hAnsi="Calibri" w:cs="Calibri"/>
                <w:sz w:val="22"/>
                <w:szCs w:val="22"/>
              </w:rPr>
            </w:pPr>
            <w:r w:rsidRPr="006638F2">
              <w:rPr>
                <w:rFonts w:ascii="Calibri" w:hAnsi="Calibri" w:cs="Calibri"/>
                <w:sz w:val="22"/>
                <w:szCs w:val="22"/>
              </w:rPr>
              <w:t>£2366</w:t>
            </w:r>
          </w:p>
        </w:tc>
      </w:tr>
      <w:tr w:rsidR="00E66558" w:rsidRPr="006638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6638F2" w:rsidRDefault="009D71E8">
            <w:pPr>
              <w:pStyle w:val="TableRow"/>
              <w:rPr>
                <w:rFonts w:ascii="Calibri" w:hAnsi="Calibri" w:cs="Calibri"/>
                <w:sz w:val="22"/>
                <w:szCs w:val="22"/>
              </w:rPr>
            </w:pPr>
            <w:r w:rsidRPr="006638F2">
              <w:rPr>
                <w:rFonts w:ascii="Calibri" w:hAnsi="Calibri" w:cs="Calibri"/>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1141EF">
            <w:pPr>
              <w:pStyle w:val="TableRow"/>
              <w:rPr>
                <w:rFonts w:ascii="Calibri" w:hAnsi="Calibri" w:cs="Calibri"/>
                <w:sz w:val="22"/>
                <w:szCs w:val="22"/>
              </w:rPr>
            </w:pPr>
            <w:r w:rsidRPr="006638F2">
              <w:rPr>
                <w:rFonts w:ascii="Calibri" w:hAnsi="Calibri" w:cs="Calibri"/>
                <w:sz w:val="22"/>
                <w:szCs w:val="22"/>
              </w:rPr>
              <w:t>£</w:t>
            </w:r>
            <w:r w:rsidR="00FB54D2" w:rsidRPr="006638F2">
              <w:rPr>
                <w:rFonts w:ascii="Calibri" w:hAnsi="Calibri" w:cs="Calibri"/>
                <w:sz w:val="22"/>
                <w:szCs w:val="22"/>
              </w:rPr>
              <w:t>0</w:t>
            </w:r>
          </w:p>
        </w:tc>
      </w:tr>
      <w:tr w:rsidR="00E66558" w:rsidRPr="006638F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b/>
                <w:sz w:val="22"/>
                <w:szCs w:val="22"/>
              </w:rPr>
            </w:pPr>
            <w:r w:rsidRPr="006638F2">
              <w:rPr>
                <w:rFonts w:ascii="Calibri" w:hAnsi="Calibri" w:cs="Calibri"/>
                <w:b/>
                <w:sz w:val="22"/>
                <w:szCs w:val="22"/>
              </w:rPr>
              <w:t>Total budget for this academic year</w:t>
            </w:r>
          </w:p>
          <w:p w:rsidR="00E66558" w:rsidRPr="006638F2" w:rsidRDefault="009D71E8">
            <w:pPr>
              <w:pStyle w:val="TableRow"/>
              <w:rPr>
                <w:rFonts w:ascii="Calibri" w:hAnsi="Calibri" w:cs="Calibri"/>
                <w:sz w:val="22"/>
                <w:szCs w:val="22"/>
              </w:rPr>
            </w:pPr>
            <w:r w:rsidRPr="006638F2">
              <w:rPr>
                <w:rFonts w:ascii="Calibri" w:hAnsi="Calibri" w:cs="Calibri"/>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FB54D2">
            <w:pPr>
              <w:pStyle w:val="TableRow"/>
              <w:rPr>
                <w:rFonts w:ascii="Calibri" w:hAnsi="Calibri" w:cs="Calibri"/>
                <w:sz w:val="22"/>
                <w:szCs w:val="22"/>
              </w:rPr>
            </w:pPr>
            <w:r w:rsidRPr="006638F2">
              <w:rPr>
                <w:rFonts w:ascii="Calibri" w:hAnsi="Calibri" w:cs="Calibri"/>
                <w:sz w:val="22"/>
                <w:szCs w:val="22"/>
              </w:rPr>
              <w:t>£9</w:t>
            </w:r>
            <w:r w:rsidR="00860AD9" w:rsidRPr="006638F2">
              <w:rPr>
                <w:rFonts w:ascii="Calibri" w:hAnsi="Calibri" w:cs="Calibri"/>
                <w:sz w:val="22"/>
                <w:szCs w:val="22"/>
              </w:rPr>
              <w:t>091</w:t>
            </w:r>
          </w:p>
        </w:tc>
      </w:tr>
    </w:tbl>
    <w:p w:rsidR="00E66558" w:rsidRDefault="009D71E8" w:rsidP="006B0F97">
      <w:pPr>
        <w:pStyle w:val="Heading1"/>
        <w:spacing w:after="0"/>
        <w:rPr>
          <w:rFonts w:ascii="Calibri" w:hAnsi="Calibri" w:cs="Calibri"/>
          <w:color w:val="000000" w:themeColor="text1"/>
          <w:sz w:val="24"/>
        </w:rPr>
      </w:pPr>
      <w:r w:rsidRPr="006B0F97">
        <w:rPr>
          <w:rFonts w:ascii="Calibri" w:hAnsi="Calibri" w:cs="Calibri"/>
          <w:color w:val="000000" w:themeColor="text1"/>
          <w:sz w:val="24"/>
        </w:rPr>
        <w:lastRenderedPageBreak/>
        <w:t xml:space="preserve">Part A: Pupil </w:t>
      </w:r>
      <w:r w:rsidR="006F4E37" w:rsidRPr="006B0F97">
        <w:rPr>
          <w:rFonts w:ascii="Calibri" w:hAnsi="Calibri" w:cs="Calibri"/>
          <w:color w:val="000000" w:themeColor="text1"/>
          <w:sz w:val="24"/>
        </w:rPr>
        <w:t>Pr</w:t>
      </w:r>
      <w:r w:rsidRPr="006B0F97">
        <w:rPr>
          <w:rFonts w:ascii="Calibri" w:hAnsi="Calibri" w:cs="Calibri"/>
          <w:color w:val="000000" w:themeColor="text1"/>
          <w:sz w:val="24"/>
        </w:rPr>
        <w:t xml:space="preserve">emium </w:t>
      </w:r>
      <w:r w:rsidR="006F4E37" w:rsidRPr="006B0F97">
        <w:rPr>
          <w:rFonts w:ascii="Calibri" w:hAnsi="Calibri" w:cs="Calibri"/>
          <w:color w:val="000000" w:themeColor="text1"/>
          <w:sz w:val="24"/>
        </w:rPr>
        <w:t>S</w:t>
      </w:r>
      <w:r w:rsidRPr="006B0F97">
        <w:rPr>
          <w:rFonts w:ascii="Calibri" w:hAnsi="Calibri" w:cs="Calibri"/>
          <w:color w:val="000000" w:themeColor="text1"/>
          <w:sz w:val="24"/>
        </w:rPr>
        <w:t xml:space="preserve">trategy </w:t>
      </w:r>
      <w:r w:rsidR="006F4E37" w:rsidRPr="006B0F97">
        <w:rPr>
          <w:rFonts w:ascii="Calibri" w:hAnsi="Calibri" w:cs="Calibri"/>
          <w:color w:val="000000" w:themeColor="text1"/>
          <w:sz w:val="24"/>
        </w:rPr>
        <w:t>P</w:t>
      </w:r>
      <w:r w:rsidRPr="006B0F97">
        <w:rPr>
          <w:rFonts w:ascii="Calibri" w:hAnsi="Calibri" w:cs="Calibri"/>
          <w:color w:val="000000" w:themeColor="text1"/>
          <w:sz w:val="24"/>
        </w:rPr>
        <w:t>lan</w:t>
      </w:r>
    </w:p>
    <w:p w:rsidR="006B0F97" w:rsidRPr="006B0F97" w:rsidRDefault="006B0F97" w:rsidP="006B0F97">
      <w:pPr>
        <w:spacing w:after="0"/>
      </w:pPr>
    </w:p>
    <w:p w:rsidR="006B0F97" w:rsidRDefault="009D71E8" w:rsidP="006B0F97">
      <w:pPr>
        <w:pStyle w:val="Heading2"/>
        <w:spacing w:before="0" w:after="0"/>
        <w:rPr>
          <w:rFonts w:ascii="Calibri" w:hAnsi="Calibri" w:cs="Calibri"/>
          <w:color w:val="000000" w:themeColor="text1"/>
          <w:sz w:val="24"/>
          <w:szCs w:val="24"/>
        </w:rPr>
      </w:pPr>
      <w:bookmarkStart w:id="15" w:name="_Toc357771640"/>
      <w:bookmarkStart w:id="16" w:name="_Toc346793418"/>
      <w:r w:rsidRPr="006B0F97">
        <w:rPr>
          <w:rFonts w:ascii="Calibri" w:hAnsi="Calibri" w:cs="Calibri"/>
          <w:color w:val="000000" w:themeColor="text1"/>
          <w:sz w:val="24"/>
          <w:szCs w:val="24"/>
        </w:rPr>
        <w:t xml:space="preserve">Statement of </w:t>
      </w:r>
      <w:r w:rsidR="006F4E37" w:rsidRPr="006B0F97">
        <w:rPr>
          <w:rFonts w:ascii="Calibri" w:hAnsi="Calibri" w:cs="Calibri"/>
          <w:color w:val="000000" w:themeColor="text1"/>
          <w:sz w:val="24"/>
          <w:szCs w:val="24"/>
        </w:rPr>
        <w:t>I</w:t>
      </w:r>
      <w:r w:rsidRPr="006B0F97">
        <w:rPr>
          <w:rFonts w:ascii="Calibri" w:hAnsi="Calibri" w:cs="Calibri"/>
          <w:color w:val="000000" w:themeColor="text1"/>
          <w:sz w:val="24"/>
          <w:szCs w:val="24"/>
        </w:rPr>
        <w:t>ntent</w:t>
      </w:r>
    </w:p>
    <w:p w:rsidR="006B0F97" w:rsidRPr="006B0F97" w:rsidRDefault="006B0F97" w:rsidP="006B0F97"/>
    <w:tbl>
      <w:tblPr>
        <w:tblW w:w="9486" w:type="dxa"/>
        <w:tblCellMar>
          <w:left w:w="10" w:type="dxa"/>
          <w:right w:w="10" w:type="dxa"/>
        </w:tblCellMar>
        <w:tblLook w:val="04A0" w:firstRow="1" w:lastRow="0" w:firstColumn="1" w:lastColumn="0" w:noHBand="0" w:noVBand="1"/>
      </w:tblPr>
      <w:tblGrid>
        <w:gridCol w:w="9486"/>
      </w:tblGrid>
      <w:tr w:rsidR="00E66558" w:rsidRPr="006638F2">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4D2" w:rsidRPr="006638F2" w:rsidRDefault="00FB54D2" w:rsidP="006638F2">
            <w:pPr>
              <w:ind w:left="357"/>
              <w:rPr>
                <w:rFonts w:ascii="Calibri" w:hAnsi="Calibri" w:cs="Calibri"/>
                <w:sz w:val="22"/>
                <w:szCs w:val="22"/>
              </w:rPr>
            </w:pPr>
            <w:r w:rsidRPr="006638F2">
              <w:rPr>
                <w:rFonts w:ascii="Calibri" w:hAnsi="Calibri" w:cs="Calibri"/>
                <w:sz w:val="22"/>
                <w:szCs w:val="22"/>
              </w:rPr>
              <w:t xml:space="preserve">At </w:t>
            </w:r>
            <w:proofErr w:type="spellStart"/>
            <w:r w:rsidRPr="006638F2">
              <w:rPr>
                <w:rFonts w:ascii="Calibri" w:hAnsi="Calibri" w:cs="Calibri"/>
                <w:sz w:val="22"/>
                <w:szCs w:val="22"/>
              </w:rPr>
              <w:t>Moggerhanger</w:t>
            </w:r>
            <w:proofErr w:type="spellEnd"/>
            <w:r w:rsidRPr="006638F2">
              <w:rPr>
                <w:rFonts w:ascii="Calibri" w:hAnsi="Calibri" w:cs="Calibri"/>
                <w:sz w:val="22"/>
                <w:szCs w:val="22"/>
              </w:rPr>
              <w:t xml:space="preserve"> Primary School we target the use of Pupil Premium Grant funding to ensure that</w:t>
            </w:r>
            <w:r w:rsidR="006638F2">
              <w:rPr>
                <w:rFonts w:ascii="Calibri" w:hAnsi="Calibri" w:cs="Calibri"/>
                <w:sz w:val="22"/>
                <w:szCs w:val="22"/>
              </w:rPr>
              <w:t xml:space="preserve"> </w:t>
            </w:r>
            <w:r w:rsidRPr="006638F2">
              <w:rPr>
                <w:rFonts w:ascii="Calibri" w:hAnsi="Calibri" w:cs="Calibri"/>
                <w:sz w:val="22"/>
                <w:szCs w:val="22"/>
              </w:rPr>
              <w:t xml:space="preserve">our disadvantaged pupils receive the highest quality of education to enable them to become active, socially responsible citizens of the future. </w:t>
            </w:r>
          </w:p>
          <w:p w:rsidR="00FB54D2" w:rsidRPr="006638F2" w:rsidRDefault="00FB54D2" w:rsidP="006638F2">
            <w:pPr>
              <w:ind w:left="357"/>
              <w:rPr>
                <w:rFonts w:ascii="Calibri" w:hAnsi="Calibri" w:cs="Calibri"/>
                <w:sz w:val="22"/>
                <w:szCs w:val="22"/>
              </w:rPr>
            </w:pPr>
            <w:r w:rsidRPr="006638F2">
              <w:rPr>
                <w:rFonts w:ascii="Calibri" w:hAnsi="Calibri" w:cs="Calibri"/>
                <w:sz w:val="22"/>
                <w:szCs w:val="22"/>
              </w:rPr>
              <w:t xml:space="preserve">We recognise that disadvantaged children can face a wide range of barriers which may impact on their learning. Our ultimate objectives are to: </w:t>
            </w:r>
          </w:p>
          <w:p w:rsidR="00FB54D2" w:rsidRPr="00252AB1" w:rsidRDefault="00FB54D2" w:rsidP="00252AB1">
            <w:pPr>
              <w:pStyle w:val="ListParagraph"/>
              <w:numPr>
                <w:ilvl w:val="0"/>
                <w:numId w:val="15"/>
              </w:numPr>
              <w:rPr>
                <w:rFonts w:ascii="Calibri" w:hAnsi="Calibri" w:cs="Calibri"/>
                <w:sz w:val="22"/>
                <w:szCs w:val="22"/>
              </w:rPr>
            </w:pPr>
            <w:r w:rsidRPr="00252AB1">
              <w:rPr>
                <w:rFonts w:ascii="Calibri" w:hAnsi="Calibri" w:cs="Calibri"/>
                <w:sz w:val="22"/>
                <w:szCs w:val="22"/>
              </w:rPr>
              <w:t>Remove barriers to learning created by poverty, family circumstance and background</w:t>
            </w:r>
          </w:p>
          <w:p w:rsidR="00FB54D2" w:rsidRPr="00252AB1" w:rsidRDefault="00FB54D2" w:rsidP="00252AB1">
            <w:pPr>
              <w:pStyle w:val="ListParagraph"/>
              <w:numPr>
                <w:ilvl w:val="0"/>
                <w:numId w:val="15"/>
              </w:numPr>
              <w:rPr>
                <w:rFonts w:ascii="Calibri" w:hAnsi="Calibri" w:cs="Calibri"/>
                <w:sz w:val="22"/>
                <w:szCs w:val="22"/>
              </w:rPr>
            </w:pPr>
            <w:r w:rsidRPr="00252AB1">
              <w:rPr>
                <w:rFonts w:ascii="Calibri" w:hAnsi="Calibri" w:cs="Calibri"/>
                <w:sz w:val="22"/>
                <w:szCs w:val="22"/>
              </w:rPr>
              <w:t>Narrow the attainment gaps between disadvantaged pupils and their non-disadvantaged counterparts both within school and nationally</w:t>
            </w:r>
          </w:p>
          <w:p w:rsidR="00FB54D2" w:rsidRPr="00252AB1" w:rsidRDefault="00FB54D2" w:rsidP="00252AB1">
            <w:pPr>
              <w:pStyle w:val="ListParagraph"/>
              <w:numPr>
                <w:ilvl w:val="0"/>
                <w:numId w:val="15"/>
              </w:numPr>
              <w:rPr>
                <w:rFonts w:ascii="Calibri" w:hAnsi="Calibri" w:cs="Calibri"/>
                <w:sz w:val="22"/>
                <w:szCs w:val="22"/>
              </w:rPr>
            </w:pPr>
            <w:r w:rsidRPr="00252AB1">
              <w:rPr>
                <w:rFonts w:ascii="Calibri" w:hAnsi="Calibri" w:cs="Calibri"/>
                <w:sz w:val="22"/>
                <w:szCs w:val="22"/>
              </w:rPr>
              <w:t>Ensure ALL pupils are able to read fluently and with good understanding to enable them to access the breadth of the curriculum</w:t>
            </w:r>
          </w:p>
          <w:p w:rsidR="00FB54D2" w:rsidRPr="00252AB1" w:rsidRDefault="00FB54D2" w:rsidP="00252AB1">
            <w:pPr>
              <w:pStyle w:val="ListParagraph"/>
              <w:numPr>
                <w:ilvl w:val="0"/>
                <w:numId w:val="15"/>
              </w:numPr>
              <w:rPr>
                <w:rFonts w:ascii="Calibri" w:hAnsi="Calibri" w:cs="Calibri"/>
                <w:sz w:val="22"/>
                <w:szCs w:val="22"/>
              </w:rPr>
            </w:pPr>
            <w:r w:rsidRPr="00252AB1">
              <w:rPr>
                <w:rFonts w:ascii="Calibri" w:hAnsi="Calibri" w:cs="Calibri"/>
                <w:sz w:val="22"/>
                <w:szCs w:val="22"/>
              </w:rPr>
              <w:t>Develop confidence in their ability to communicate effectively in a wide range of contexts</w:t>
            </w:r>
          </w:p>
          <w:p w:rsidR="00FB54D2" w:rsidRPr="00252AB1" w:rsidRDefault="00FB54D2" w:rsidP="00252AB1">
            <w:pPr>
              <w:pStyle w:val="ListParagraph"/>
              <w:numPr>
                <w:ilvl w:val="0"/>
                <w:numId w:val="15"/>
              </w:numPr>
              <w:rPr>
                <w:rFonts w:ascii="Calibri" w:hAnsi="Calibri" w:cs="Calibri"/>
                <w:sz w:val="22"/>
                <w:szCs w:val="22"/>
              </w:rPr>
            </w:pPr>
            <w:r w:rsidRPr="00252AB1">
              <w:rPr>
                <w:rFonts w:ascii="Calibri" w:hAnsi="Calibri" w:cs="Calibri"/>
                <w:sz w:val="22"/>
                <w:szCs w:val="22"/>
              </w:rPr>
              <w:t>Enable pupils to look after their social and emotional wellbeing and to develop resilience.</w:t>
            </w:r>
          </w:p>
          <w:p w:rsidR="00E66558" w:rsidRPr="00252AB1" w:rsidRDefault="00FB54D2" w:rsidP="00252AB1">
            <w:pPr>
              <w:pStyle w:val="ListParagraph"/>
              <w:numPr>
                <w:ilvl w:val="0"/>
                <w:numId w:val="15"/>
              </w:numPr>
              <w:rPr>
                <w:rFonts w:ascii="Calibri" w:hAnsi="Calibri" w:cs="Calibri"/>
                <w:iCs/>
                <w:sz w:val="22"/>
                <w:szCs w:val="22"/>
              </w:rPr>
            </w:pPr>
            <w:r w:rsidRPr="00252AB1">
              <w:rPr>
                <w:rFonts w:ascii="Calibri" w:hAnsi="Calibri" w:cs="Calibri"/>
                <w:sz w:val="22"/>
                <w:szCs w:val="22"/>
              </w:rPr>
              <w:t>Access a wide range of opportunities to develop their knowledge and understanding of the world</w:t>
            </w:r>
            <w:r w:rsidR="00252AB1">
              <w:rPr>
                <w:rFonts w:ascii="Calibri" w:hAnsi="Calibri" w:cs="Calibri"/>
                <w:sz w:val="22"/>
                <w:szCs w:val="22"/>
              </w:rPr>
              <w:t>.</w:t>
            </w:r>
          </w:p>
        </w:tc>
      </w:tr>
    </w:tbl>
    <w:p w:rsidR="00E66558" w:rsidRPr="006B0F97" w:rsidRDefault="009D71E8">
      <w:pPr>
        <w:pStyle w:val="Heading2"/>
        <w:spacing w:before="600"/>
        <w:rPr>
          <w:rFonts w:ascii="Calibri" w:hAnsi="Calibri" w:cs="Calibri"/>
          <w:color w:val="000000" w:themeColor="text1"/>
          <w:sz w:val="24"/>
          <w:szCs w:val="24"/>
        </w:rPr>
      </w:pPr>
      <w:r w:rsidRPr="006B0F97">
        <w:rPr>
          <w:rFonts w:ascii="Calibri" w:hAnsi="Calibri" w:cs="Calibri"/>
          <w:color w:val="000000" w:themeColor="text1"/>
          <w:sz w:val="24"/>
          <w:szCs w:val="24"/>
        </w:rPr>
        <w:t>Challenges</w:t>
      </w:r>
    </w:p>
    <w:p w:rsidR="00E66558" w:rsidRPr="006638F2" w:rsidRDefault="009D71E8">
      <w:pPr>
        <w:spacing w:before="120" w:line="240" w:lineRule="auto"/>
        <w:textAlignment w:val="baseline"/>
        <w:outlineLvl w:val="0"/>
        <w:rPr>
          <w:rFonts w:ascii="Calibri" w:hAnsi="Calibri" w:cs="Calibri"/>
          <w:sz w:val="22"/>
          <w:szCs w:val="22"/>
        </w:rPr>
      </w:pPr>
      <w:r w:rsidRPr="006638F2">
        <w:rPr>
          <w:rFonts w:ascii="Calibri" w:hAnsi="Calibri" w:cs="Calibri"/>
          <w:bCs/>
          <w:color w:val="auto"/>
          <w:sz w:val="22"/>
          <w:szCs w:val="22"/>
        </w:rPr>
        <w:t>This details</w:t>
      </w:r>
      <w:r w:rsidRPr="006638F2">
        <w:rPr>
          <w:rFonts w:ascii="Calibri" w:hAnsi="Calibri" w:cs="Calibri"/>
          <w:color w:val="auto"/>
          <w:sz w:val="22"/>
          <w:szCs w:val="22"/>
        </w:rPr>
        <w:t xml:space="preserve"> the key</w:t>
      </w:r>
      <w:r w:rsidRPr="006638F2">
        <w:rPr>
          <w:rFonts w:ascii="Calibri" w:hAnsi="Calibri" w:cs="Calibri"/>
          <w:bCs/>
          <w:color w:val="auto"/>
          <w:sz w:val="22"/>
          <w:szCs w:val="22"/>
        </w:rPr>
        <w:t xml:space="preserve"> </w:t>
      </w:r>
      <w:r w:rsidRPr="006638F2">
        <w:rPr>
          <w:rFonts w:ascii="Calibri" w:hAnsi="Calibri" w:cs="Calibri"/>
          <w:color w:val="auto"/>
          <w:sz w:val="22"/>
          <w:szCs w:val="22"/>
        </w:rPr>
        <w:t xml:space="preserve">challenges to </w:t>
      </w:r>
      <w:r w:rsidRPr="006638F2">
        <w:rPr>
          <w:rFonts w:ascii="Calibri" w:hAnsi="Calibri" w:cs="Calibri"/>
          <w:bCs/>
          <w:color w:val="auto"/>
          <w:sz w:val="22"/>
          <w:szCs w:val="22"/>
        </w:rPr>
        <w:t>achievement that we have</w:t>
      </w:r>
      <w:r w:rsidRPr="006638F2">
        <w:rPr>
          <w:rFonts w:ascii="Calibri" w:hAnsi="Calibri" w:cs="Calibri"/>
          <w:color w:val="auto"/>
          <w:sz w:val="22"/>
          <w:szCs w:val="22"/>
        </w:rPr>
        <w:t xml:space="preserve"> identified among </w:t>
      </w:r>
      <w:r w:rsidRPr="006638F2">
        <w:rPr>
          <w:rFonts w:ascii="Calibri" w:hAnsi="Calibri" w:cs="Calibri"/>
          <w:bCs/>
          <w:color w:val="auto"/>
          <w:sz w:val="22"/>
          <w:szCs w:val="22"/>
        </w:rPr>
        <w:t>our</w:t>
      </w:r>
      <w:r w:rsidRPr="006638F2">
        <w:rPr>
          <w:rFonts w:ascii="Calibri" w:hAnsi="Calibri" w:cs="Calibri"/>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6638F2" w:rsidTr="006B0F97">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 xml:space="preserve">Challenge </w:t>
            </w:r>
            <w:r w:rsidR="006B0F97">
              <w:rPr>
                <w:rFonts w:ascii="Calibri" w:hAnsi="Calibri" w:cs="Calibri"/>
                <w:sz w:val="22"/>
                <w:szCs w:val="22"/>
              </w:rPr>
              <w:t>N</w:t>
            </w:r>
            <w:r w:rsidRPr="006638F2">
              <w:rPr>
                <w:rFonts w:ascii="Calibri" w:hAnsi="Calibri" w:cs="Calibri"/>
                <w:sz w:val="22"/>
                <w:szCs w:val="22"/>
              </w:rPr>
              <w:t>umber</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 xml:space="preserve">Detail of </w:t>
            </w:r>
            <w:r w:rsidR="006B0F97">
              <w:rPr>
                <w:rFonts w:ascii="Calibri" w:hAnsi="Calibri" w:cs="Calibri"/>
                <w:sz w:val="22"/>
                <w:szCs w:val="22"/>
              </w:rPr>
              <w:t>Ch</w:t>
            </w:r>
            <w:r w:rsidRPr="006638F2">
              <w:rPr>
                <w:rFonts w:ascii="Calibri" w:hAnsi="Calibri" w:cs="Calibri"/>
                <w:sz w:val="22"/>
                <w:szCs w:val="22"/>
              </w:rPr>
              <w:t xml:space="preserve">allenge </w:t>
            </w:r>
          </w:p>
        </w:tc>
      </w:tr>
      <w:tr w:rsidR="00DE5889" w:rsidRPr="006638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6638F2" w:rsidRDefault="00DE5889" w:rsidP="00DE5889">
            <w:pPr>
              <w:pStyle w:val="TableRow"/>
              <w:rPr>
                <w:rFonts w:ascii="Calibri" w:hAnsi="Calibri" w:cs="Calibri"/>
                <w:sz w:val="22"/>
                <w:szCs w:val="22"/>
              </w:rPr>
            </w:pPr>
            <w:r w:rsidRPr="006638F2">
              <w:rPr>
                <w:rFonts w:ascii="Calibri" w:hAnsi="Calibri" w:cs="Calibri"/>
                <w:sz w:val="22"/>
                <w:szCs w:val="22"/>
              </w:rPr>
              <w:t>1</w:t>
            </w:r>
            <w:r w:rsidR="00252AB1">
              <w:rPr>
                <w:rFonts w:ascii="Calibri" w:hAnsi="Calibri" w:cs="Calibr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6638F2" w:rsidRDefault="00376370" w:rsidP="00376370">
            <w:pPr>
              <w:pStyle w:val="TableRowCentered"/>
              <w:ind w:left="0"/>
              <w:jc w:val="left"/>
              <w:rPr>
                <w:rFonts w:ascii="Calibri" w:hAnsi="Calibri" w:cs="Calibri"/>
                <w:sz w:val="22"/>
                <w:szCs w:val="22"/>
              </w:rPr>
            </w:pPr>
            <w:r w:rsidRPr="006638F2">
              <w:rPr>
                <w:rFonts w:ascii="Calibri" w:hAnsi="Calibri" w:cs="Calibri"/>
                <w:sz w:val="22"/>
                <w:szCs w:val="22"/>
              </w:rPr>
              <w:t>Lack of social and emotional development, leading to lack of confidence to independently access the curriculum where appropriate, creating concentration issues and inappropriate behaviour for learning</w:t>
            </w:r>
          </w:p>
        </w:tc>
      </w:tr>
      <w:tr w:rsidR="00DE5889" w:rsidRPr="006638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6638F2" w:rsidRDefault="00DE5889" w:rsidP="00DE5889">
            <w:pPr>
              <w:pStyle w:val="TableRow"/>
              <w:rPr>
                <w:rFonts w:ascii="Calibri" w:hAnsi="Calibri" w:cs="Calibri"/>
                <w:sz w:val="22"/>
                <w:szCs w:val="22"/>
              </w:rPr>
            </w:pPr>
            <w:r w:rsidRPr="006638F2">
              <w:rPr>
                <w:rFonts w:ascii="Calibri" w:hAnsi="Calibri" w:cs="Calibri"/>
                <w:sz w:val="22"/>
                <w:szCs w:val="22"/>
              </w:rPr>
              <w:t>2</w:t>
            </w:r>
            <w:r w:rsidR="00252AB1">
              <w:rPr>
                <w:rFonts w:ascii="Calibri" w:hAnsi="Calibri" w:cs="Calibr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889" w:rsidRPr="006638F2" w:rsidRDefault="00376370" w:rsidP="00376370">
            <w:pPr>
              <w:pStyle w:val="TableRowCentered"/>
              <w:ind w:left="0"/>
              <w:jc w:val="left"/>
              <w:rPr>
                <w:rFonts w:ascii="Calibri" w:hAnsi="Calibri" w:cs="Calibri"/>
                <w:sz w:val="22"/>
                <w:szCs w:val="22"/>
              </w:rPr>
            </w:pPr>
            <w:r w:rsidRPr="006638F2">
              <w:rPr>
                <w:rFonts w:ascii="Calibri" w:hAnsi="Calibri" w:cs="Calibri"/>
                <w:sz w:val="22"/>
                <w:szCs w:val="22"/>
              </w:rPr>
              <w:t>Vocabulary and oral language skills are lower for PP children than for other students. This affects reading and writing</w:t>
            </w:r>
            <w:r w:rsidR="00252AB1">
              <w:rPr>
                <w:rFonts w:ascii="Calibri" w:hAnsi="Calibri" w:cs="Calibri"/>
                <w:sz w:val="22"/>
                <w:szCs w:val="22"/>
              </w:rPr>
              <w:t>.</w:t>
            </w:r>
          </w:p>
        </w:tc>
      </w:tr>
      <w:tr w:rsidR="00376370" w:rsidRPr="006638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376370">
            <w:pPr>
              <w:pStyle w:val="TableRow"/>
              <w:rPr>
                <w:rFonts w:ascii="Calibri" w:hAnsi="Calibri" w:cs="Calibri"/>
                <w:sz w:val="22"/>
                <w:szCs w:val="22"/>
              </w:rPr>
            </w:pPr>
            <w:r w:rsidRPr="006638F2">
              <w:rPr>
                <w:rFonts w:ascii="Calibri" w:hAnsi="Calibri" w:cs="Calibri"/>
                <w:sz w:val="22"/>
                <w:szCs w:val="22"/>
              </w:rPr>
              <w:t>3</w:t>
            </w:r>
            <w:r w:rsidR="00252AB1">
              <w:rPr>
                <w:rFonts w:ascii="Calibri" w:hAnsi="Calibri" w:cs="Calibr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AB1" w:rsidRDefault="00376370" w:rsidP="00376370">
            <w:pPr>
              <w:pStyle w:val="TableParagraph"/>
              <w:spacing w:before="54"/>
              <w:rPr>
                <w:color w:val="0D0D0D"/>
              </w:rPr>
            </w:pPr>
            <w:r w:rsidRPr="006638F2">
              <w:rPr>
                <w:color w:val="0D0D0D"/>
              </w:rPr>
              <w:t>Disadvantaged children in school have fewer experiences outside school – reduces</w:t>
            </w:r>
          </w:p>
          <w:p w:rsidR="00376370" w:rsidRPr="006638F2" w:rsidRDefault="00376370" w:rsidP="00376370">
            <w:pPr>
              <w:pStyle w:val="TableParagraph"/>
              <w:spacing w:before="54"/>
            </w:pPr>
            <w:r w:rsidRPr="006638F2">
              <w:rPr>
                <w:color w:val="0D0D0D"/>
              </w:rPr>
              <w:t>vocabulary, comprehension and affects writing</w:t>
            </w:r>
            <w:r w:rsidR="00252AB1">
              <w:rPr>
                <w:color w:val="0D0D0D"/>
              </w:rPr>
              <w:t>.</w:t>
            </w:r>
          </w:p>
        </w:tc>
      </w:tr>
      <w:tr w:rsidR="00376370" w:rsidRPr="006638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376370">
            <w:pPr>
              <w:pStyle w:val="TableRow"/>
              <w:rPr>
                <w:rFonts w:ascii="Calibri" w:hAnsi="Calibri" w:cs="Calibri"/>
                <w:sz w:val="22"/>
                <w:szCs w:val="22"/>
              </w:rPr>
            </w:pPr>
            <w:r w:rsidRPr="006638F2">
              <w:rPr>
                <w:rFonts w:ascii="Calibri" w:hAnsi="Calibri" w:cs="Calibri"/>
                <w:sz w:val="22"/>
                <w:szCs w:val="22"/>
              </w:rPr>
              <w:t>4</w:t>
            </w:r>
            <w:r w:rsidR="00252AB1">
              <w:rPr>
                <w:rFonts w:ascii="Calibri" w:hAnsi="Calibri" w:cs="Calibr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6638F2">
            <w:pPr>
              <w:pStyle w:val="TableRowCentered"/>
              <w:ind w:left="0"/>
              <w:jc w:val="left"/>
              <w:rPr>
                <w:rFonts w:ascii="Calibri" w:hAnsi="Calibri" w:cs="Calibri"/>
                <w:iCs/>
                <w:sz w:val="22"/>
                <w:szCs w:val="22"/>
              </w:rPr>
            </w:pPr>
            <w:r w:rsidRPr="006638F2">
              <w:rPr>
                <w:rFonts w:ascii="Calibri" w:hAnsi="Calibri" w:cs="Calibri"/>
                <w:sz w:val="22"/>
                <w:szCs w:val="22"/>
              </w:rPr>
              <w:t>Low parental engagement/Home Learning – especially through Covid-19 for some PP students</w:t>
            </w:r>
          </w:p>
        </w:tc>
      </w:tr>
      <w:tr w:rsidR="00376370" w:rsidRPr="006638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376370">
            <w:pPr>
              <w:pStyle w:val="TableRow"/>
              <w:rPr>
                <w:rFonts w:ascii="Calibri" w:hAnsi="Calibri" w:cs="Calibri"/>
                <w:sz w:val="22"/>
                <w:szCs w:val="22"/>
              </w:rPr>
            </w:pPr>
            <w:r w:rsidRPr="006638F2">
              <w:rPr>
                <w:rFonts w:ascii="Calibri" w:hAnsi="Calibri" w:cs="Calibri"/>
                <w:sz w:val="22"/>
                <w:szCs w:val="22"/>
              </w:rPr>
              <w:t>5</w:t>
            </w:r>
            <w:r w:rsidR="00252AB1">
              <w:rPr>
                <w:rFonts w:ascii="Calibri" w:hAnsi="Calibri" w:cs="Calibr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6638F2">
            <w:pPr>
              <w:pStyle w:val="TableRowCentered"/>
              <w:ind w:left="0"/>
              <w:jc w:val="left"/>
              <w:rPr>
                <w:rFonts w:ascii="Calibri" w:hAnsi="Calibri" w:cs="Calibri"/>
                <w:iCs/>
                <w:sz w:val="22"/>
                <w:szCs w:val="22"/>
              </w:rPr>
            </w:pPr>
            <w:r w:rsidRPr="006638F2">
              <w:rPr>
                <w:rFonts w:ascii="Calibri" w:hAnsi="Calibri" w:cs="Calibri"/>
                <w:sz w:val="22"/>
                <w:szCs w:val="22"/>
              </w:rPr>
              <w:t>Attendance for some</w:t>
            </w:r>
            <w:r w:rsidR="00252AB1">
              <w:rPr>
                <w:rFonts w:ascii="Calibri" w:hAnsi="Calibri" w:cs="Calibri"/>
                <w:sz w:val="22"/>
                <w:szCs w:val="22"/>
              </w:rPr>
              <w:t>.</w:t>
            </w:r>
          </w:p>
        </w:tc>
      </w:tr>
      <w:tr w:rsidR="00376370" w:rsidRPr="006638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376370">
            <w:pPr>
              <w:pStyle w:val="TableRow"/>
              <w:rPr>
                <w:rFonts w:ascii="Calibri" w:hAnsi="Calibri" w:cs="Calibri"/>
                <w:sz w:val="22"/>
                <w:szCs w:val="22"/>
              </w:rPr>
            </w:pPr>
            <w:r w:rsidRPr="006638F2">
              <w:rPr>
                <w:rFonts w:ascii="Calibri" w:hAnsi="Calibri" w:cs="Calibri"/>
                <w:sz w:val="22"/>
                <w:szCs w:val="22"/>
              </w:rPr>
              <w:t>6</w:t>
            </w:r>
            <w:r w:rsidR="00252AB1">
              <w:rPr>
                <w:rFonts w:ascii="Calibri" w:hAnsi="Calibri" w:cs="Calibri"/>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6638F2">
            <w:pPr>
              <w:pStyle w:val="TableRowCentered"/>
              <w:ind w:left="0"/>
              <w:jc w:val="left"/>
              <w:rPr>
                <w:rFonts w:ascii="Calibri" w:hAnsi="Calibri" w:cs="Calibri"/>
                <w:sz w:val="22"/>
                <w:szCs w:val="22"/>
              </w:rPr>
            </w:pPr>
            <w:r w:rsidRPr="006638F2">
              <w:rPr>
                <w:rFonts w:ascii="Calibri" w:hAnsi="Calibri" w:cs="Calibri"/>
                <w:sz w:val="22"/>
                <w:szCs w:val="22"/>
              </w:rPr>
              <w:t>Lack of parental support with home reading and homework</w:t>
            </w:r>
            <w:r w:rsidR="00252AB1">
              <w:rPr>
                <w:rFonts w:ascii="Calibri" w:hAnsi="Calibri" w:cs="Calibri"/>
                <w:sz w:val="22"/>
                <w:szCs w:val="22"/>
              </w:rPr>
              <w:t>.</w:t>
            </w:r>
          </w:p>
        </w:tc>
      </w:tr>
    </w:tbl>
    <w:p w:rsidR="00252AB1" w:rsidRDefault="00252AB1">
      <w:pPr>
        <w:pStyle w:val="Heading2"/>
        <w:spacing w:before="600"/>
        <w:rPr>
          <w:rFonts w:ascii="Calibri" w:hAnsi="Calibri" w:cs="Calibri"/>
          <w:color w:val="000000" w:themeColor="text1"/>
          <w:sz w:val="28"/>
          <w:szCs w:val="28"/>
        </w:rPr>
        <w:sectPr w:rsidR="00252AB1" w:rsidSect="006F4E37">
          <w:headerReference w:type="default" r:id="rId8"/>
          <w:footerReference w:type="default" r:id="rId9"/>
          <w:pgSz w:w="11906" w:h="16838"/>
          <w:pgMar w:top="1134" w:right="1276" w:bottom="1134" w:left="1134" w:header="709" w:footer="709"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sectPr>
      </w:pPr>
      <w:bookmarkStart w:id="17" w:name="_Toc443397160"/>
    </w:p>
    <w:p w:rsidR="00E66558" w:rsidRPr="00252AB1" w:rsidRDefault="009D71E8">
      <w:pPr>
        <w:pStyle w:val="Heading2"/>
        <w:spacing w:before="600"/>
        <w:rPr>
          <w:rFonts w:ascii="Calibri" w:hAnsi="Calibri" w:cs="Calibri"/>
          <w:color w:val="000000" w:themeColor="text1"/>
          <w:sz w:val="24"/>
          <w:szCs w:val="24"/>
        </w:rPr>
      </w:pPr>
      <w:r w:rsidRPr="00252AB1">
        <w:rPr>
          <w:rFonts w:ascii="Calibri" w:hAnsi="Calibri" w:cs="Calibri"/>
          <w:color w:val="000000" w:themeColor="text1"/>
          <w:sz w:val="24"/>
          <w:szCs w:val="24"/>
        </w:rPr>
        <w:lastRenderedPageBreak/>
        <w:t xml:space="preserve">Intended </w:t>
      </w:r>
      <w:r w:rsidR="006F4E37" w:rsidRPr="00252AB1">
        <w:rPr>
          <w:rFonts w:ascii="Calibri" w:hAnsi="Calibri" w:cs="Calibri"/>
          <w:color w:val="000000" w:themeColor="text1"/>
          <w:sz w:val="24"/>
          <w:szCs w:val="24"/>
        </w:rPr>
        <w:t>O</w:t>
      </w:r>
      <w:r w:rsidRPr="00252AB1">
        <w:rPr>
          <w:rFonts w:ascii="Calibri" w:hAnsi="Calibri" w:cs="Calibri"/>
          <w:color w:val="000000" w:themeColor="text1"/>
          <w:sz w:val="24"/>
          <w:szCs w:val="24"/>
        </w:rPr>
        <w:t xml:space="preserve">utcomes </w:t>
      </w:r>
    </w:p>
    <w:p w:rsidR="00E66558" w:rsidRDefault="009D71E8" w:rsidP="006638F2">
      <w:pPr>
        <w:spacing w:after="0" w:line="240" w:lineRule="auto"/>
        <w:rPr>
          <w:rFonts w:ascii="Calibri" w:hAnsi="Calibri" w:cs="Calibri"/>
          <w:color w:val="auto"/>
          <w:sz w:val="22"/>
          <w:szCs w:val="22"/>
        </w:rPr>
      </w:pPr>
      <w:r w:rsidRPr="006638F2">
        <w:rPr>
          <w:rFonts w:ascii="Calibri" w:hAnsi="Calibri" w:cs="Calibri"/>
          <w:color w:val="auto"/>
          <w:sz w:val="22"/>
          <w:szCs w:val="22"/>
        </w:rPr>
        <w:t xml:space="preserve">This explains the outcomes we are aiming for </w:t>
      </w:r>
      <w:r w:rsidRPr="006638F2">
        <w:rPr>
          <w:rFonts w:ascii="Calibri" w:hAnsi="Calibri" w:cs="Calibri"/>
          <w:b/>
          <w:bCs/>
          <w:color w:val="auto"/>
          <w:sz w:val="22"/>
          <w:szCs w:val="22"/>
        </w:rPr>
        <w:t>by the end of our current strategy plan</w:t>
      </w:r>
      <w:r w:rsidRPr="006638F2">
        <w:rPr>
          <w:rFonts w:ascii="Calibri" w:hAnsi="Calibri" w:cs="Calibri"/>
          <w:color w:val="auto"/>
          <w:sz w:val="22"/>
          <w:szCs w:val="22"/>
        </w:rPr>
        <w:t>, and how we will measure whether they have been achieved.</w:t>
      </w:r>
    </w:p>
    <w:p w:rsidR="006638F2" w:rsidRPr="006638F2" w:rsidRDefault="006638F2" w:rsidP="006638F2">
      <w:pPr>
        <w:spacing w:after="0" w:line="240" w:lineRule="auto"/>
        <w:rPr>
          <w:rFonts w:ascii="Calibri" w:hAnsi="Calibri" w:cs="Calibri"/>
          <w:sz w:val="22"/>
          <w:szCs w:val="22"/>
        </w:rPr>
      </w:pPr>
    </w:p>
    <w:tbl>
      <w:tblPr>
        <w:tblW w:w="5000" w:type="pct"/>
        <w:tblCellMar>
          <w:left w:w="10" w:type="dxa"/>
          <w:right w:w="10" w:type="dxa"/>
        </w:tblCellMar>
        <w:tblLook w:val="04A0" w:firstRow="1" w:lastRow="0" w:firstColumn="1" w:lastColumn="0" w:noHBand="0" w:noVBand="1"/>
      </w:tblPr>
      <w:tblGrid>
        <w:gridCol w:w="4815"/>
        <w:gridCol w:w="4671"/>
      </w:tblGrid>
      <w:tr w:rsidR="00E66558" w:rsidRPr="006638F2" w:rsidTr="006F4E37">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 xml:space="preserve">Intended </w:t>
            </w:r>
            <w:r w:rsidR="006F4E37">
              <w:rPr>
                <w:rFonts w:ascii="Calibri" w:hAnsi="Calibri" w:cs="Calibri"/>
                <w:sz w:val="22"/>
                <w:szCs w:val="22"/>
              </w:rPr>
              <w:t>O</w:t>
            </w:r>
            <w:r w:rsidRPr="006638F2">
              <w:rPr>
                <w:rFonts w:ascii="Calibri" w:hAnsi="Calibri" w:cs="Calibri"/>
                <w:sz w:val="22"/>
                <w:szCs w:val="22"/>
              </w:rPr>
              <w:t>utcome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252AB1">
            <w:pPr>
              <w:pStyle w:val="TableHeader"/>
              <w:jc w:val="left"/>
              <w:rPr>
                <w:rFonts w:ascii="Calibri" w:hAnsi="Calibri" w:cs="Calibri"/>
                <w:sz w:val="22"/>
                <w:szCs w:val="22"/>
              </w:rPr>
            </w:pPr>
            <w:r>
              <w:rPr>
                <w:rFonts w:ascii="Calibri" w:hAnsi="Calibri" w:cs="Calibri"/>
                <w:sz w:val="22"/>
                <w:szCs w:val="22"/>
              </w:rPr>
              <w:t xml:space="preserve"> </w:t>
            </w:r>
            <w:r w:rsidR="009D71E8" w:rsidRPr="006638F2">
              <w:rPr>
                <w:rFonts w:ascii="Calibri" w:hAnsi="Calibri" w:cs="Calibri"/>
                <w:sz w:val="22"/>
                <w:szCs w:val="22"/>
              </w:rPr>
              <w:t xml:space="preserve">Success </w:t>
            </w:r>
            <w:r w:rsidR="006F4E37">
              <w:rPr>
                <w:rFonts w:ascii="Calibri" w:hAnsi="Calibri" w:cs="Calibri"/>
                <w:sz w:val="22"/>
                <w:szCs w:val="22"/>
              </w:rPr>
              <w:t>C</w:t>
            </w:r>
            <w:r w:rsidR="009D71E8" w:rsidRPr="006638F2">
              <w:rPr>
                <w:rFonts w:ascii="Calibri" w:hAnsi="Calibri" w:cs="Calibri"/>
                <w:sz w:val="22"/>
                <w:szCs w:val="22"/>
              </w:rPr>
              <w:t>riteria</w:t>
            </w:r>
          </w:p>
        </w:tc>
      </w:tr>
      <w:tr w:rsidR="00376370" w:rsidRPr="006638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Paragraph"/>
              <w:spacing w:before="56"/>
            </w:pPr>
            <w:r w:rsidRPr="006638F2">
              <w:rPr>
                <w:color w:val="0D0D0D"/>
              </w:rPr>
              <w:t>Higher expectations across all areas of the school for all abilities of children: focus on greater depth and meeting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Paragraph"/>
              <w:ind w:right="612"/>
            </w:pPr>
            <w:r w:rsidRPr="006638F2">
              <w:rPr>
                <w:color w:val="0D0D0D"/>
              </w:rPr>
              <w:t>INSET training, monitoring of planning, monitoring and evaluation cycle, modelling by Executive Principal. Intervention.</w:t>
            </w:r>
          </w:p>
        </w:tc>
      </w:tr>
      <w:tr w:rsidR="00376370" w:rsidRPr="006638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Paragraph"/>
              <w:spacing w:before="59"/>
              <w:ind w:right="503"/>
            </w:pPr>
            <w:r w:rsidRPr="006638F2">
              <w:rPr>
                <w:color w:val="0D0D0D"/>
                <w:spacing w:val="-1"/>
                <w:w w:val="52"/>
              </w:rPr>
              <w:t>I</w:t>
            </w:r>
            <w:r w:rsidRPr="006638F2">
              <w:rPr>
                <w:color w:val="0D0D0D"/>
                <w:spacing w:val="-4"/>
                <w:w w:val="96"/>
              </w:rPr>
              <w:t>m</w:t>
            </w:r>
            <w:r w:rsidRPr="006638F2">
              <w:rPr>
                <w:color w:val="0D0D0D"/>
                <w:spacing w:val="-1"/>
                <w:w w:val="92"/>
              </w:rPr>
              <w:t>p</w:t>
            </w:r>
            <w:r w:rsidRPr="006638F2">
              <w:rPr>
                <w:color w:val="0D0D0D"/>
                <w:spacing w:val="1"/>
                <w:w w:val="92"/>
              </w:rPr>
              <w:t>r</w:t>
            </w:r>
            <w:r w:rsidRPr="006638F2">
              <w:rPr>
                <w:color w:val="0D0D0D"/>
                <w:spacing w:val="-4"/>
                <w:w w:val="106"/>
              </w:rPr>
              <w:t>o</w:t>
            </w:r>
            <w:r w:rsidRPr="006638F2">
              <w:rPr>
                <w:color w:val="0D0D0D"/>
                <w:spacing w:val="1"/>
              </w:rPr>
              <w:t>v</w:t>
            </w:r>
            <w:r w:rsidRPr="006638F2">
              <w:rPr>
                <w:color w:val="0D0D0D"/>
              </w:rPr>
              <w:t xml:space="preserve">e </w:t>
            </w:r>
            <w:r w:rsidRPr="006638F2">
              <w:rPr>
                <w:color w:val="0D0D0D"/>
                <w:spacing w:val="-2"/>
                <w:w w:val="106"/>
              </w:rPr>
              <w:t>o</w:t>
            </w:r>
            <w:r w:rsidRPr="006638F2">
              <w:rPr>
                <w:color w:val="0D0D0D"/>
                <w:spacing w:val="-1"/>
                <w:w w:val="69"/>
              </w:rPr>
              <w:t>r</w:t>
            </w:r>
            <w:r w:rsidRPr="006638F2">
              <w:rPr>
                <w:color w:val="0D0D0D"/>
                <w:spacing w:val="-2"/>
                <w:w w:val="112"/>
              </w:rPr>
              <w:t>a</w:t>
            </w:r>
            <w:r w:rsidRPr="006638F2">
              <w:rPr>
                <w:color w:val="0D0D0D"/>
                <w:w w:val="73"/>
              </w:rPr>
              <w:t>l</w:t>
            </w:r>
            <w:r w:rsidRPr="006638F2">
              <w:rPr>
                <w:color w:val="0D0D0D"/>
              </w:rPr>
              <w:t xml:space="preserve"> </w:t>
            </w:r>
            <w:r w:rsidRPr="006638F2">
              <w:rPr>
                <w:color w:val="0D0D0D"/>
                <w:spacing w:val="-1"/>
                <w:w w:val="73"/>
              </w:rPr>
              <w:t>l</w:t>
            </w:r>
            <w:r w:rsidRPr="006638F2">
              <w:rPr>
                <w:color w:val="0D0D0D"/>
                <w:spacing w:val="-2"/>
                <w:w w:val="112"/>
              </w:rPr>
              <w:t>a</w:t>
            </w:r>
            <w:r w:rsidRPr="006638F2">
              <w:rPr>
                <w:color w:val="0D0D0D"/>
                <w:spacing w:val="-1"/>
              </w:rPr>
              <w:t>ng</w:t>
            </w:r>
            <w:r w:rsidRPr="006638F2">
              <w:rPr>
                <w:color w:val="0D0D0D"/>
                <w:spacing w:val="-4"/>
              </w:rPr>
              <w:t>u</w:t>
            </w:r>
            <w:r w:rsidRPr="006638F2">
              <w:rPr>
                <w:color w:val="0D0D0D"/>
                <w:w w:val="110"/>
              </w:rPr>
              <w:t>a</w:t>
            </w:r>
            <w:r w:rsidRPr="006638F2">
              <w:rPr>
                <w:color w:val="0D0D0D"/>
                <w:spacing w:val="-2"/>
                <w:w w:val="110"/>
              </w:rPr>
              <w:t>g</w:t>
            </w:r>
            <w:r w:rsidRPr="006638F2">
              <w:rPr>
                <w:color w:val="0D0D0D"/>
                <w:w w:val="108"/>
              </w:rPr>
              <w:t>e</w:t>
            </w:r>
            <w:r w:rsidRPr="006638F2">
              <w:rPr>
                <w:color w:val="0D0D0D"/>
              </w:rPr>
              <w:t xml:space="preserve"> </w:t>
            </w:r>
            <w:r w:rsidRPr="006638F2">
              <w:rPr>
                <w:color w:val="0D0D0D"/>
                <w:spacing w:val="-1"/>
                <w:w w:val="108"/>
              </w:rPr>
              <w:t>sk</w:t>
            </w:r>
            <w:r w:rsidRPr="006638F2">
              <w:rPr>
                <w:color w:val="0D0D0D"/>
                <w:w w:val="108"/>
              </w:rPr>
              <w:t>ills</w:t>
            </w:r>
            <w:r w:rsidRPr="006638F2">
              <w:rPr>
                <w:color w:val="0D0D0D"/>
              </w:rPr>
              <w:t xml:space="preserve"> </w:t>
            </w:r>
            <w:r w:rsidRPr="006638F2">
              <w:rPr>
                <w:color w:val="0D0D0D"/>
                <w:w w:val="108"/>
              </w:rPr>
              <w:t>and</w:t>
            </w:r>
            <w:r w:rsidRPr="006638F2">
              <w:rPr>
                <w:color w:val="0D0D0D"/>
              </w:rPr>
              <w:t xml:space="preserve"> </w:t>
            </w:r>
            <w:r w:rsidRPr="006638F2">
              <w:rPr>
                <w:color w:val="0D0D0D"/>
                <w:spacing w:val="-1"/>
                <w:w w:val="92"/>
              </w:rPr>
              <w:t>v</w:t>
            </w:r>
            <w:r w:rsidRPr="006638F2">
              <w:rPr>
                <w:color w:val="0D0D0D"/>
                <w:spacing w:val="-4"/>
                <w:w w:val="106"/>
              </w:rPr>
              <w:t>o</w:t>
            </w:r>
            <w:r w:rsidRPr="006638F2">
              <w:rPr>
                <w:color w:val="0D0D0D"/>
                <w:w w:val="123"/>
              </w:rPr>
              <w:t>c</w:t>
            </w:r>
            <w:r w:rsidRPr="006638F2">
              <w:rPr>
                <w:color w:val="0D0D0D"/>
                <w:w w:val="110"/>
              </w:rPr>
              <w:t>a</w:t>
            </w:r>
            <w:r w:rsidRPr="006638F2">
              <w:rPr>
                <w:color w:val="0D0D0D"/>
                <w:spacing w:val="-1"/>
                <w:w w:val="110"/>
              </w:rPr>
              <w:t>b</w:t>
            </w:r>
            <w:r w:rsidRPr="006638F2">
              <w:rPr>
                <w:color w:val="0D0D0D"/>
                <w:spacing w:val="-1"/>
                <w:w w:val="87"/>
              </w:rPr>
              <w:t>u</w:t>
            </w:r>
            <w:r w:rsidRPr="006638F2">
              <w:rPr>
                <w:color w:val="0D0D0D"/>
                <w:spacing w:val="1"/>
                <w:w w:val="87"/>
              </w:rPr>
              <w:t>l</w:t>
            </w:r>
            <w:r w:rsidRPr="006638F2">
              <w:rPr>
                <w:color w:val="0D0D0D"/>
                <w:spacing w:val="-1"/>
                <w:w w:val="96"/>
              </w:rPr>
              <w:t>a</w:t>
            </w:r>
            <w:r w:rsidRPr="006638F2">
              <w:rPr>
                <w:color w:val="0D0D0D"/>
                <w:w w:val="96"/>
              </w:rPr>
              <w:t>r</w:t>
            </w:r>
            <w:r w:rsidRPr="006638F2">
              <w:rPr>
                <w:color w:val="0D0D0D"/>
                <w:w w:val="89"/>
              </w:rPr>
              <w:t>y</w:t>
            </w:r>
            <w:r w:rsidRPr="006638F2">
              <w:rPr>
                <w:color w:val="0D0D0D"/>
              </w:rPr>
              <w:t xml:space="preserve"> </w:t>
            </w:r>
            <w:r w:rsidRPr="006638F2">
              <w:rPr>
                <w:color w:val="0D0D0D"/>
                <w:spacing w:val="-1"/>
                <w:w w:val="89"/>
              </w:rPr>
              <w:t>f</w:t>
            </w:r>
            <w:r w:rsidRPr="006638F2">
              <w:rPr>
                <w:color w:val="0D0D0D"/>
                <w:w w:val="89"/>
              </w:rPr>
              <w:t>or</w:t>
            </w:r>
            <w:r w:rsidRPr="006638F2">
              <w:rPr>
                <w:color w:val="0D0D0D"/>
              </w:rPr>
              <w:t xml:space="preserve"> </w:t>
            </w:r>
            <w:r w:rsidRPr="006638F2">
              <w:rPr>
                <w:color w:val="0D0D0D"/>
                <w:w w:val="89"/>
              </w:rPr>
              <w:t>all</w:t>
            </w:r>
            <w:r w:rsidRPr="006638F2">
              <w:rPr>
                <w:color w:val="0D0D0D"/>
              </w:rPr>
              <w:t xml:space="preserve"> </w:t>
            </w:r>
            <w:r w:rsidRPr="006638F2">
              <w:rPr>
                <w:color w:val="0D0D0D"/>
                <w:spacing w:val="-4"/>
                <w:w w:val="98"/>
              </w:rPr>
              <w:t>P</w:t>
            </w:r>
            <w:r w:rsidRPr="006638F2">
              <w:rPr>
                <w:color w:val="0D0D0D"/>
                <w:w w:val="98"/>
              </w:rPr>
              <w:t>P</w:t>
            </w:r>
            <w:r w:rsidRPr="006638F2">
              <w:rPr>
                <w:color w:val="0D0D0D"/>
              </w:rPr>
              <w:t xml:space="preserve"> </w:t>
            </w:r>
            <w:r w:rsidRPr="006638F2">
              <w:rPr>
                <w:color w:val="0D0D0D"/>
                <w:spacing w:val="-4"/>
                <w:w w:val="102"/>
              </w:rPr>
              <w:t>p</w:t>
            </w:r>
            <w:r w:rsidRPr="006638F2">
              <w:rPr>
                <w:color w:val="0D0D0D"/>
                <w:spacing w:val="-1"/>
                <w:w w:val="102"/>
              </w:rPr>
              <w:t>u</w:t>
            </w:r>
            <w:r w:rsidRPr="006638F2">
              <w:rPr>
                <w:color w:val="0D0D0D"/>
                <w:spacing w:val="-1"/>
                <w:w w:val="92"/>
              </w:rPr>
              <w:t>pi</w:t>
            </w:r>
            <w:r w:rsidRPr="006638F2">
              <w:rPr>
                <w:color w:val="0D0D0D"/>
                <w:spacing w:val="-4"/>
                <w:w w:val="92"/>
              </w:rPr>
              <w:t>l</w:t>
            </w:r>
            <w:r w:rsidRPr="006638F2">
              <w:rPr>
                <w:color w:val="0D0D0D"/>
                <w:w w:val="73"/>
              </w:rPr>
              <w:t>s</w:t>
            </w:r>
            <w:r w:rsidRPr="006638F2">
              <w:rPr>
                <w:color w:val="0D0D0D"/>
              </w:rPr>
              <w:t xml:space="preserve"> </w:t>
            </w:r>
            <w:r w:rsidRPr="006638F2">
              <w:rPr>
                <w:color w:val="0D0D0D"/>
                <w:spacing w:val="-1"/>
                <w:w w:val="92"/>
              </w:rPr>
              <w:t>th</w:t>
            </w:r>
            <w:r w:rsidRPr="006638F2">
              <w:rPr>
                <w:color w:val="0D0D0D"/>
                <w:spacing w:val="2"/>
                <w:w w:val="69"/>
              </w:rPr>
              <w:t>r</w:t>
            </w:r>
            <w:r w:rsidRPr="006638F2">
              <w:rPr>
                <w:color w:val="0D0D0D"/>
                <w:spacing w:val="3"/>
                <w:w w:val="102"/>
              </w:rPr>
              <w:t>o</w:t>
            </w:r>
            <w:r w:rsidRPr="006638F2">
              <w:rPr>
                <w:color w:val="0D0D0D"/>
                <w:spacing w:val="-1"/>
                <w:w w:val="102"/>
              </w:rPr>
              <w:t>ug</w:t>
            </w:r>
            <w:r w:rsidRPr="006638F2">
              <w:rPr>
                <w:color w:val="0D0D0D"/>
                <w:spacing w:val="-1"/>
              </w:rPr>
              <w:t>h</w:t>
            </w:r>
            <w:r w:rsidRPr="006638F2">
              <w:rPr>
                <w:color w:val="0D0D0D"/>
                <w:spacing w:val="3"/>
              </w:rPr>
              <w:t>o</w:t>
            </w:r>
            <w:r w:rsidRPr="006638F2">
              <w:rPr>
                <w:color w:val="0D0D0D"/>
                <w:spacing w:val="-1"/>
                <w:w w:val="92"/>
              </w:rPr>
              <w:t>u</w:t>
            </w:r>
            <w:r w:rsidRPr="006638F2">
              <w:rPr>
                <w:color w:val="0D0D0D"/>
                <w:w w:val="92"/>
              </w:rPr>
              <w:t>t</w:t>
            </w:r>
            <w:r w:rsidRPr="006638F2">
              <w:rPr>
                <w:color w:val="0D0D0D"/>
              </w:rPr>
              <w:t xml:space="preserve"> </w:t>
            </w:r>
            <w:r w:rsidRPr="006638F2">
              <w:rPr>
                <w:color w:val="0D0D0D"/>
                <w:spacing w:val="-1"/>
                <w:w w:val="92"/>
              </w:rPr>
              <w:t>th</w:t>
            </w:r>
            <w:r w:rsidRPr="006638F2">
              <w:rPr>
                <w:color w:val="0D0D0D"/>
                <w:w w:val="108"/>
              </w:rPr>
              <w:t xml:space="preserve">e </w:t>
            </w:r>
            <w:r w:rsidRPr="006638F2">
              <w:rPr>
                <w:color w:val="0D0D0D"/>
              </w:rPr>
              <w:t>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Paragraph"/>
            </w:pPr>
            <w:r w:rsidRPr="006638F2">
              <w:rPr>
                <w:color w:val="0D0D0D"/>
              </w:rPr>
              <w:t>Pupil premium pupils make as much progress as other pupils</w:t>
            </w:r>
          </w:p>
        </w:tc>
      </w:tr>
      <w:tr w:rsidR="00376370" w:rsidRPr="006638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Paragraph"/>
            </w:pPr>
            <w:r w:rsidRPr="006638F2">
              <w:rPr>
                <w:color w:val="0D0D0D"/>
              </w:rPr>
              <w:t>Behavioural issues addressed including those causing anxiety, attachment issues or concentration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Paragraph"/>
            </w:pPr>
            <w:r w:rsidRPr="006638F2">
              <w:rPr>
                <w:color w:val="0D0D0D"/>
              </w:rPr>
              <w:t>Children able to concentrate for longer periods and persevere with their work.</w:t>
            </w:r>
          </w:p>
        </w:tc>
      </w:tr>
      <w:tr w:rsidR="00376370" w:rsidRPr="006638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Paragraph"/>
              <w:spacing w:before="56"/>
            </w:pPr>
            <w:r w:rsidRPr="006638F2">
              <w:rPr>
                <w:color w:val="0D0D0D"/>
                <w:spacing w:val="-1"/>
                <w:w w:val="52"/>
              </w:rPr>
              <w:t>I</w:t>
            </w:r>
            <w:r w:rsidRPr="006638F2">
              <w:rPr>
                <w:color w:val="0D0D0D"/>
                <w:spacing w:val="-4"/>
                <w:w w:val="96"/>
              </w:rPr>
              <w:t>n</w:t>
            </w:r>
            <w:r w:rsidRPr="006638F2">
              <w:rPr>
                <w:color w:val="0D0D0D"/>
                <w:w w:val="123"/>
              </w:rPr>
              <w:t>c</w:t>
            </w:r>
            <w:r w:rsidRPr="006638F2">
              <w:rPr>
                <w:color w:val="0D0D0D"/>
                <w:spacing w:val="-3"/>
                <w:w w:val="69"/>
              </w:rPr>
              <w:t>r</w:t>
            </w:r>
            <w:r w:rsidRPr="006638F2">
              <w:rPr>
                <w:color w:val="0D0D0D"/>
                <w:spacing w:val="1"/>
                <w:w w:val="110"/>
              </w:rPr>
              <w:t>e</w:t>
            </w:r>
            <w:r w:rsidRPr="006638F2">
              <w:rPr>
                <w:color w:val="0D0D0D"/>
                <w:spacing w:val="-2"/>
                <w:w w:val="110"/>
              </w:rPr>
              <w:t>a</w:t>
            </w:r>
            <w:r w:rsidRPr="006638F2">
              <w:rPr>
                <w:color w:val="0D0D0D"/>
                <w:spacing w:val="-1"/>
                <w:w w:val="73"/>
              </w:rPr>
              <w:t>s</w:t>
            </w:r>
            <w:r w:rsidRPr="006638F2">
              <w:rPr>
                <w:color w:val="0D0D0D"/>
                <w:w w:val="108"/>
              </w:rPr>
              <w:t>ed</w:t>
            </w:r>
            <w:r w:rsidRPr="006638F2">
              <w:rPr>
                <w:color w:val="0D0D0D"/>
                <w:spacing w:val="-17"/>
              </w:rPr>
              <w:t xml:space="preserve"> </w:t>
            </w:r>
            <w:r w:rsidRPr="006638F2">
              <w:rPr>
                <w:color w:val="0D0D0D"/>
                <w:spacing w:val="-1"/>
                <w:w w:val="98"/>
              </w:rPr>
              <w:t>at</w:t>
            </w:r>
            <w:r w:rsidRPr="006638F2">
              <w:rPr>
                <w:color w:val="0D0D0D"/>
                <w:spacing w:val="-3"/>
                <w:w w:val="98"/>
              </w:rPr>
              <w:t>t</w:t>
            </w:r>
            <w:r w:rsidRPr="006638F2">
              <w:rPr>
                <w:color w:val="0D0D0D"/>
                <w:w w:val="104"/>
              </w:rPr>
              <w:t>en</w:t>
            </w:r>
            <w:r w:rsidRPr="006638F2">
              <w:rPr>
                <w:color w:val="0D0D0D"/>
                <w:spacing w:val="-1"/>
                <w:w w:val="104"/>
              </w:rPr>
              <w:t>d</w:t>
            </w:r>
            <w:r w:rsidRPr="006638F2">
              <w:rPr>
                <w:color w:val="0D0D0D"/>
                <w:spacing w:val="2"/>
                <w:w w:val="104"/>
              </w:rPr>
              <w:t>a</w:t>
            </w:r>
            <w:r w:rsidRPr="006638F2">
              <w:rPr>
                <w:color w:val="0D0D0D"/>
                <w:spacing w:val="-4"/>
                <w:w w:val="104"/>
              </w:rPr>
              <w:t>n</w:t>
            </w:r>
            <w:r w:rsidRPr="006638F2">
              <w:rPr>
                <w:color w:val="0D0D0D"/>
                <w:w w:val="123"/>
              </w:rPr>
              <w:t>c</w:t>
            </w:r>
            <w:r w:rsidRPr="006638F2">
              <w:rPr>
                <w:color w:val="0D0D0D"/>
                <w:w w:val="108"/>
              </w:rPr>
              <w:t>e</w:t>
            </w:r>
            <w:r w:rsidRPr="006638F2">
              <w:rPr>
                <w:color w:val="0D0D0D"/>
                <w:spacing w:val="-18"/>
              </w:rPr>
              <w:t xml:space="preserve"> </w:t>
            </w:r>
            <w:r w:rsidRPr="006638F2">
              <w:rPr>
                <w:color w:val="0D0D0D"/>
                <w:spacing w:val="-1"/>
                <w:w w:val="69"/>
              </w:rPr>
              <w:t>r</w:t>
            </w:r>
            <w:r w:rsidRPr="006638F2">
              <w:rPr>
                <w:color w:val="0D0D0D"/>
                <w:w w:val="96"/>
              </w:rPr>
              <w:t>ates</w:t>
            </w:r>
            <w:r w:rsidRPr="006638F2">
              <w:rPr>
                <w:color w:val="0D0D0D"/>
                <w:spacing w:val="-18"/>
              </w:rPr>
              <w:t xml:space="preserve"> </w:t>
            </w:r>
            <w:r w:rsidRPr="006638F2">
              <w:rPr>
                <w:color w:val="0D0D0D"/>
                <w:spacing w:val="-1"/>
                <w:w w:val="89"/>
              </w:rPr>
              <w:t>f</w:t>
            </w:r>
            <w:r w:rsidRPr="006638F2">
              <w:rPr>
                <w:color w:val="0D0D0D"/>
                <w:w w:val="89"/>
              </w:rPr>
              <w:t>or</w:t>
            </w:r>
            <w:r w:rsidRPr="006638F2">
              <w:rPr>
                <w:color w:val="0D0D0D"/>
                <w:spacing w:val="-18"/>
              </w:rPr>
              <w:t xml:space="preserve"> </w:t>
            </w:r>
            <w:r w:rsidRPr="006638F2">
              <w:rPr>
                <w:color w:val="0D0D0D"/>
                <w:spacing w:val="-2"/>
                <w:w w:val="98"/>
              </w:rPr>
              <w:t>P</w:t>
            </w:r>
            <w:r w:rsidRPr="006638F2">
              <w:rPr>
                <w:color w:val="0D0D0D"/>
                <w:w w:val="98"/>
              </w:rPr>
              <w:t>P</w:t>
            </w:r>
            <w:r w:rsidRPr="006638F2">
              <w:rPr>
                <w:color w:val="0D0D0D"/>
                <w:spacing w:val="-18"/>
              </w:rPr>
              <w:t xml:space="preserve"> </w:t>
            </w:r>
            <w:r w:rsidRPr="006638F2">
              <w:rPr>
                <w:color w:val="0D0D0D"/>
                <w:w w:val="123"/>
              </w:rPr>
              <w:t>c</w:t>
            </w:r>
            <w:r w:rsidRPr="006638F2">
              <w:rPr>
                <w:color w:val="0D0D0D"/>
                <w:spacing w:val="-3"/>
                <w:w w:val="96"/>
              </w:rPr>
              <w:t>h</w:t>
            </w:r>
            <w:r w:rsidRPr="006638F2">
              <w:rPr>
                <w:color w:val="0D0D0D"/>
                <w:spacing w:val="-1"/>
                <w:w w:val="73"/>
              </w:rPr>
              <w:t>il</w:t>
            </w:r>
            <w:r w:rsidRPr="006638F2">
              <w:rPr>
                <w:color w:val="0D0D0D"/>
                <w:spacing w:val="-4"/>
                <w:w w:val="108"/>
              </w:rPr>
              <w:t>d</w:t>
            </w:r>
            <w:r w:rsidRPr="006638F2">
              <w:rPr>
                <w:color w:val="0D0D0D"/>
                <w:spacing w:val="2"/>
                <w:w w:val="69"/>
              </w:rPr>
              <w:t>r</w:t>
            </w:r>
            <w:r w:rsidRPr="006638F2">
              <w:rPr>
                <w:color w:val="0D0D0D"/>
                <w:spacing w:val="2"/>
              </w:rPr>
              <w:t>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Paragraph"/>
              <w:spacing w:before="59"/>
            </w:pPr>
            <w:r w:rsidRPr="006638F2">
              <w:rPr>
                <w:color w:val="0D0D0D"/>
              </w:rPr>
              <w:t>95% or above, in line with other pupils.</w:t>
            </w:r>
          </w:p>
        </w:tc>
      </w:tr>
    </w:tbl>
    <w:p w:rsidR="00252AB1" w:rsidRDefault="00252AB1" w:rsidP="00252AB1">
      <w:pPr>
        <w:suppressAutoHyphens w:val="0"/>
        <w:spacing w:after="0" w:line="240" w:lineRule="auto"/>
        <w:rPr>
          <w:rFonts w:ascii="Calibri" w:hAnsi="Calibri" w:cs="Calibri"/>
          <w:b/>
          <w:color w:val="000000" w:themeColor="text1"/>
          <w:sz w:val="28"/>
          <w:szCs w:val="28"/>
        </w:rPr>
      </w:pPr>
    </w:p>
    <w:p w:rsidR="00E66558" w:rsidRPr="00252AB1" w:rsidRDefault="009D71E8" w:rsidP="00252AB1">
      <w:pPr>
        <w:suppressAutoHyphens w:val="0"/>
        <w:spacing w:after="0" w:line="240" w:lineRule="auto"/>
        <w:rPr>
          <w:rFonts w:ascii="Calibri" w:hAnsi="Calibri" w:cs="Calibri"/>
          <w:b/>
          <w:color w:val="000000" w:themeColor="text1"/>
        </w:rPr>
      </w:pPr>
      <w:r w:rsidRPr="00252AB1">
        <w:rPr>
          <w:rFonts w:ascii="Calibri" w:hAnsi="Calibri" w:cs="Calibri"/>
          <w:b/>
          <w:color w:val="000000" w:themeColor="text1"/>
        </w:rPr>
        <w:t>Activity in this academic year</w:t>
      </w:r>
    </w:p>
    <w:p w:rsidR="00252AB1" w:rsidRPr="00252AB1" w:rsidRDefault="00252AB1" w:rsidP="00252AB1">
      <w:pPr>
        <w:suppressAutoHyphens w:val="0"/>
        <w:spacing w:after="0" w:line="240" w:lineRule="auto"/>
        <w:rPr>
          <w:rFonts w:ascii="Calibri" w:hAnsi="Calibri" w:cs="Calibri"/>
          <w:color w:val="000000" w:themeColor="text1"/>
          <w:sz w:val="22"/>
          <w:szCs w:val="22"/>
        </w:rPr>
      </w:pPr>
    </w:p>
    <w:p w:rsidR="00E66558" w:rsidRPr="006638F2" w:rsidRDefault="009D71E8">
      <w:pPr>
        <w:spacing w:after="480"/>
        <w:rPr>
          <w:rFonts w:ascii="Calibri" w:hAnsi="Calibri" w:cs="Calibri"/>
          <w:sz w:val="22"/>
          <w:szCs w:val="22"/>
        </w:rPr>
      </w:pPr>
      <w:r w:rsidRPr="006638F2">
        <w:rPr>
          <w:rFonts w:ascii="Calibri" w:hAnsi="Calibri" w:cs="Calibri"/>
          <w:sz w:val="22"/>
          <w:szCs w:val="22"/>
        </w:rPr>
        <w:t xml:space="preserve">This details how we intend to spend our pupil premium (and recovery premium funding) </w:t>
      </w:r>
      <w:r w:rsidRPr="006638F2">
        <w:rPr>
          <w:rFonts w:ascii="Calibri" w:hAnsi="Calibri" w:cs="Calibri"/>
          <w:b/>
          <w:bCs/>
          <w:sz w:val="22"/>
          <w:szCs w:val="22"/>
        </w:rPr>
        <w:t>this academic year</w:t>
      </w:r>
      <w:r w:rsidRPr="006638F2">
        <w:rPr>
          <w:rFonts w:ascii="Calibri" w:hAnsi="Calibri" w:cs="Calibri"/>
          <w:sz w:val="22"/>
          <w:szCs w:val="22"/>
        </w:rPr>
        <w:t xml:space="preserve"> to address the challenges listed above.</w:t>
      </w:r>
    </w:p>
    <w:p w:rsidR="00E66558" w:rsidRPr="00252AB1" w:rsidRDefault="009D71E8">
      <w:pPr>
        <w:pStyle w:val="Heading3"/>
        <w:rPr>
          <w:rFonts w:ascii="Calibri" w:hAnsi="Calibri" w:cs="Calibri"/>
          <w:color w:val="000000" w:themeColor="text1"/>
          <w:sz w:val="24"/>
          <w:szCs w:val="24"/>
        </w:rPr>
      </w:pPr>
      <w:r w:rsidRPr="00252AB1">
        <w:rPr>
          <w:rFonts w:ascii="Calibri" w:hAnsi="Calibri" w:cs="Calibri"/>
          <w:color w:val="000000" w:themeColor="text1"/>
          <w:sz w:val="24"/>
          <w:szCs w:val="24"/>
        </w:rPr>
        <w:t>Teaching (for example, CPD, recruitment and retention)</w:t>
      </w:r>
    </w:p>
    <w:p w:rsidR="00E66558" w:rsidRPr="006638F2" w:rsidRDefault="009D71E8">
      <w:pPr>
        <w:rPr>
          <w:rFonts w:ascii="Calibri" w:hAnsi="Calibri" w:cs="Calibri"/>
          <w:color w:val="000000" w:themeColor="text1"/>
          <w:sz w:val="22"/>
          <w:szCs w:val="22"/>
        </w:rPr>
      </w:pPr>
      <w:r w:rsidRPr="006638F2">
        <w:rPr>
          <w:rFonts w:ascii="Calibri" w:hAnsi="Calibri" w:cs="Calibri"/>
          <w:sz w:val="22"/>
          <w:szCs w:val="22"/>
        </w:rPr>
        <w:t xml:space="preserve">Budgeted cost: </w:t>
      </w:r>
      <w:r w:rsidR="00860AD9" w:rsidRPr="006638F2">
        <w:rPr>
          <w:rFonts w:ascii="Calibri" w:hAnsi="Calibri" w:cs="Calibri"/>
          <w:color w:val="000000" w:themeColor="text1"/>
          <w:sz w:val="22"/>
          <w:szCs w:val="22"/>
        </w:rPr>
        <w:t>£1100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638F2" w:rsidTr="006B0F97">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Challenge number(s) addressed</w:t>
            </w:r>
          </w:p>
        </w:tc>
      </w:tr>
      <w:tr w:rsidR="00E66558" w:rsidRPr="006638F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376370">
            <w:pPr>
              <w:pStyle w:val="TableRow"/>
              <w:spacing w:before="0" w:after="0"/>
              <w:ind w:left="58" w:right="58"/>
              <w:rPr>
                <w:rFonts w:ascii="Calibri" w:hAnsi="Calibri" w:cs="Calibri"/>
                <w:sz w:val="22"/>
                <w:szCs w:val="22"/>
              </w:rPr>
            </w:pPr>
            <w:r w:rsidRPr="006638F2">
              <w:rPr>
                <w:rFonts w:ascii="Calibri" w:hAnsi="Calibri" w:cs="Calibri"/>
                <w:sz w:val="22"/>
                <w:szCs w:val="22"/>
              </w:rPr>
              <w:t>Improved oral</w:t>
            </w:r>
          </w:p>
          <w:p w:rsidR="00376370" w:rsidRPr="006638F2" w:rsidRDefault="00376370" w:rsidP="00376370">
            <w:pPr>
              <w:pStyle w:val="TableRow"/>
              <w:spacing w:before="0" w:after="0"/>
              <w:ind w:left="58" w:right="58"/>
              <w:rPr>
                <w:rFonts w:ascii="Calibri" w:hAnsi="Calibri" w:cs="Calibri"/>
                <w:sz w:val="22"/>
                <w:szCs w:val="22"/>
              </w:rPr>
            </w:pPr>
            <w:r w:rsidRPr="006638F2">
              <w:rPr>
                <w:rFonts w:ascii="Calibri" w:hAnsi="Calibri" w:cs="Calibri"/>
                <w:sz w:val="22"/>
                <w:szCs w:val="22"/>
              </w:rPr>
              <w:t>language skills</w:t>
            </w:r>
          </w:p>
          <w:p w:rsidR="00E66558" w:rsidRPr="006638F2" w:rsidRDefault="00376370" w:rsidP="00376370">
            <w:pPr>
              <w:pStyle w:val="TableRow"/>
              <w:spacing w:before="0" w:after="0"/>
              <w:ind w:left="58" w:right="58"/>
              <w:rPr>
                <w:rFonts w:ascii="Calibri" w:hAnsi="Calibri" w:cs="Calibri"/>
                <w:sz w:val="22"/>
                <w:szCs w:val="22"/>
              </w:rPr>
            </w:pPr>
            <w:r w:rsidRPr="006638F2">
              <w:rPr>
                <w:rFonts w:ascii="Calibri" w:hAnsi="Calibri" w:cs="Calibri"/>
                <w:sz w:val="22"/>
                <w:szCs w:val="22"/>
              </w:rPr>
              <w:t>throughout the school – through whole school phonics being embedded from pre-school to the end of Year 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816888" w:rsidP="006638F2">
            <w:pPr>
              <w:pStyle w:val="TableRowCentered"/>
              <w:spacing w:before="0" w:after="0"/>
              <w:jc w:val="left"/>
              <w:rPr>
                <w:rFonts w:ascii="Calibri" w:hAnsi="Calibri" w:cs="Calibri"/>
                <w:sz w:val="22"/>
                <w:szCs w:val="22"/>
              </w:rPr>
            </w:pPr>
            <w:r w:rsidRPr="006638F2">
              <w:rPr>
                <w:rFonts w:ascii="Calibri" w:hAnsi="Calibri" w:cs="Calibri"/>
                <w:sz w:val="22"/>
                <w:szCs w:val="22"/>
              </w:rPr>
              <w:t xml:space="preserve">To build up </w:t>
            </w:r>
            <w:r w:rsidR="006638F2" w:rsidRPr="006638F2">
              <w:rPr>
                <w:rFonts w:ascii="Calibri" w:hAnsi="Calibri" w:cs="Calibri"/>
                <w:sz w:val="22"/>
                <w:szCs w:val="22"/>
              </w:rPr>
              <w:t>students’</w:t>
            </w:r>
            <w:r w:rsidRPr="006638F2">
              <w:rPr>
                <w:rFonts w:ascii="Calibri" w:hAnsi="Calibri" w:cs="Calibri"/>
                <w:sz w:val="22"/>
                <w:szCs w:val="22"/>
              </w:rPr>
              <w:t xml:space="preserve"> vocab to be able to use more complex words in context and to create images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FB54D2">
            <w:pPr>
              <w:pStyle w:val="TableRowCentered"/>
              <w:jc w:val="left"/>
              <w:rPr>
                <w:rFonts w:ascii="Calibri" w:hAnsi="Calibri" w:cs="Calibri"/>
                <w:sz w:val="22"/>
                <w:szCs w:val="22"/>
              </w:rPr>
            </w:pPr>
            <w:r w:rsidRPr="006638F2">
              <w:rPr>
                <w:rFonts w:ascii="Calibri" w:hAnsi="Calibri" w:cs="Calibri"/>
                <w:sz w:val="22"/>
                <w:szCs w:val="22"/>
              </w:rPr>
              <w:t>1, 2, 3</w:t>
            </w:r>
          </w:p>
        </w:tc>
      </w:tr>
    </w:tbl>
    <w:p w:rsidR="00E66558" w:rsidRPr="006638F2" w:rsidRDefault="00E66558">
      <w:pPr>
        <w:keepNext/>
        <w:spacing w:after="60"/>
        <w:outlineLvl w:val="1"/>
        <w:rPr>
          <w:rFonts w:ascii="Calibri" w:hAnsi="Calibri" w:cs="Calibri"/>
          <w:sz w:val="22"/>
          <w:szCs w:val="22"/>
        </w:rPr>
      </w:pPr>
    </w:p>
    <w:p w:rsidR="00E66558" w:rsidRPr="00252AB1" w:rsidRDefault="009D71E8" w:rsidP="00252AB1">
      <w:pPr>
        <w:spacing w:line="240" w:lineRule="auto"/>
        <w:rPr>
          <w:rFonts w:ascii="Calibri" w:hAnsi="Calibri" w:cs="Calibri"/>
          <w:b/>
          <w:bCs/>
          <w:color w:val="000000" w:themeColor="text1"/>
        </w:rPr>
      </w:pPr>
      <w:r w:rsidRPr="00252AB1">
        <w:rPr>
          <w:rFonts w:ascii="Calibri" w:hAnsi="Calibri" w:cs="Calibri"/>
          <w:b/>
          <w:bCs/>
          <w:color w:val="000000" w:themeColor="text1"/>
        </w:rPr>
        <w:t xml:space="preserve">Targeted </w:t>
      </w:r>
      <w:r w:rsidR="00252AB1" w:rsidRPr="00252AB1">
        <w:rPr>
          <w:rFonts w:ascii="Calibri" w:hAnsi="Calibri" w:cs="Calibri"/>
          <w:b/>
          <w:bCs/>
          <w:color w:val="000000" w:themeColor="text1"/>
        </w:rPr>
        <w:t>A</w:t>
      </w:r>
      <w:r w:rsidRPr="00252AB1">
        <w:rPr>
          <w:rFonts w:ascii="Calibri" w:hAnsi="Calibri" w:cs="Calibri"/>
          <w:b/>
          <w:bCs/>
          <w:color w:val="000000" w:themeColor="text1"/>
        </w:rPr>
        <w:t xml:space="preserve">cademic </w:t>
      </w:r>
      <w:r w:rsidR="00252AB1" w:rsidRPr="00252AB1">
        <w:rPr>
          <w:rFonts w:ascii="Calibri" w:hAnsi="Calibri" w:cs="Calibri"/>
          <w:b/>
          <w:bCs/>
          <w:color w:val="000000" w:themeColor="text1"/>
        </w:rPr>
        <w:t>Su</w:t>
      </w:r>
      <w:r w:rsidRPr="00252AB1">
        <w:rPr>
          <w:rFonts w:ascii="Calibri" w:hAnsi="Calibri" w:cs="Calibri"/>
          <w:b/>
          <w:bCs/>
          <w:color w:val="000000" w:themeColor="text1"/>
        </w:rPr>
        <w:t xml:space="preserve">pport (for example, </w:t>
      </w:r>
      <w:r w:rsidR="00D33FE5" w:rsidRPr="00252AB1">
        <w:rPr>
          <w:rFonts w:ascii="Calibri" w:hAnsi="Calibri" w:cs="Calibri"/>
          <w:b/>
          <w:bCs/>
          <w:color w:val="000000" w:themeColor="text1"/>
        </w:rPr>
        <w:t xml:space="preserve">tutoring, one-to-one support </w:t>
      </w:r>
      <w:r w:rsidRPr="00252AB1">
        <w:rPr>
          <w:rFonts w:ascii="Calibri" w:hAnsi="Calibri" w:cs="Calibri"/>
          <w:b/>
          <w:bCs/>
          <w:color w:val="000000" w:themeColor="text1"/>
        </w:rPr>
        <w:t xml:space="preserve">structured interventions) </w:t>
      </w:r>
    </w:p>
    <w:p w:rsidR="00E66558" w:rsidRPr="006638F2" w:rsidRDefault="009D71E8">
      <w:pPr>
        <w:rPr>
          <w:rFonts w:ascii="Calibri" w:hAnsi="Calibri" w:cs="Calibri"/>
          <w:color w:val="000000" w:themeColor="text1"/>
          <w:sz w:val="22"/>
          <w:szCs w:val="22"/>
        </w:rPr>
      </w:pPr>
      <w:r w:rsidRPr="006638F2">
        <w:rPr>
          <w:rFonts w:ascii="Calibri" w:hAnsi="Calibri" w:cs="Calibri"/>
          <w:sz w:val="22"/>
          <w:szCs w:val="22"/>
        </w:rPr>
        <w:t xml:space="preserve">Budgeted cost: </w:t>
      </w:r>
      <w:r w:rsidR="00860AD9" w:rsidRPr="006638F2">
        <w:rPr>
          <w:rFonts w:ascii="Calibri" w:hAnsi="Calibri" w:cs="Calibri"/>
          <w:color w:val="000000" w:themeColor="text1"/>
          <w:sz w:val="22"/>
          <w:szCs w:val="22"/>
        </w:rPr>
        <w:t>£6200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638F2" w:rsidTr="006B0F97">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Challenge number(s) addressed</w:t>
            </w:r>
          </w:p>
        </w:tc>
      </w:tr>
      <w:tr w:rsidR="00E66558" w:rsidRPr="006638F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370" w:rsidRPr="006638F2" w:rsidRDefault="00376370" w:rsidP="00252AB1">
            <w:pPr>
              <w:pStyle w:val="TableRow"/>
              <w:spacing w:before="0" w:after="0"/>
              <w:rPr>
                <w:rFonts w:ascii="Calibri" w:hAnsi="Calibri" w:cs="Calibri"/>
                <w:sz w:val="22"/>
                <w:szCs w:val="22"/>
              </w:rPr>
            </w:pPr>
            <w:r w:rsidRPr="006638F2">
              <w:rPr>
                <w:rFonts w:ascii="Calibri" w:hAnsi="Calibri" w:cs="Calibri"/>
                <w:sz w:val="22"/>
                <w:szCs w:val="22"/>
              </w:rPr>
              <w:t>Small group</w:t>
            </w:r>
          </w:p>
          <w:p w:rsidR="00E66558" w:rsidRPr="006638F2" w:rsidRDefault="00376370" w:rsidP="00252AB1">
            <w:pPr>
              <w:pStyle w:val="TableRow"/>
              <w:spacing w:before="0" w:after="0"/>
              <w:rPr>
                <w:rFonts w:ascii="Calibri" w:hAnsi="Calibri" w:cs="Calibri"/>
                <w:sz w:val="22"/>
                <w:szCs w:val="22"/>
              </w:rPr>
            </w:pPr>
            <w:r w:rsidRPr="006638F2">
              <w:rPr>
                <w:rFonts w:ascii="Calibri" w:hAnsi="Calibri" w:cs="Calibri"/>
                <w:sz w:val="22"/>
                <w:szCs w:val="22"/>
              </w:rPr>
              <w:t xml:space="preserve">intervention and one-to-one tuition. Whole school assessment programme </w:t>
            </w:r>
            <w:r w:rsidRPr="006638F2">
              <w:rPr>
                <w:rFonts w:ascii="Calibri" w:hAnsi="Calibri" w:cs="Calibri"/>
                <w:sz w:val="22"/>
                <w:szCs w:val="22"/>
              </w:rPr>
              <w:lastRenderedPageBreak/>
              <w:t>to be introduced and CPD on skills development in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376370" w:rsidP="00252AB1">
            <w:pPr>
              <w:spacing w:after="0" w:line="240" w:lineRule="auto"/>
              <w:rPr>
                <w:rFonts w:ascii="Calibri" w:hAnsi="Calibri" w:cs="Calibri"/>
                <w:sz w:val="22"/>
                <w:szCs w:val="22"/>
              </w:rPr>
            </w:pPr>
            <w:r w:rsidRPr="006638F2">
              <w:rPr>
                <w:rFonts w:ascii="Calibri" w:hAnsi="Calibri" w:cs="Calibri"/>
                <w:sz w:val="22"/>
                <w:szCs w:val="22"/>
              </w:rPr>
              <w:lastRenderedPageBreak/>
              <w:t>To build up student’s confidence and skill with numbers to allow them to access the curriculum and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FB54D2">
            <w:pPr>
              <w:pStyle w:val="TableRowCentered"/>
              <w:jc w:val="left"/>
              <w:rPr>
                <w:rFonts w:ascii="Calibri" w:hAnsi="Calibri" w:cs="Calibri"/>
                <w:sz w:val="22"/>
                <w:szCs w:val="22"/>
              </w:rPr>
            </w:pPr>
            <w:r w:rsidRPr="006638F2">
              <w:rPr>
                <w:rFonts w:ascii="Calibri" w:hAnsi="Calibri" w:cs="Calibri"/>
                <w:sz w:val="22"/>
                <w:szCs w:val="22"/>
              </w:rPr>
              <w:t>1, 2, 3, 6</w:t>
            </w:r>
          </w:p>
        </w:tc>
      </w:tr>
      <w:tr w:rsidR="00816888" w:rsidRPr="006638F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888" w:rsidRDefault="00816888" w:rsidP="00252AB1">
            <w:pPr>
              <w:spacing w:after="0" w:line="240" w:lineRule="auto"/>
              <w:rPr>
                <w:rFonts w:ascii="Calibri" w:hAnsi="Calibri" w:cs="Calibri"/>
                <w:sz w:val="22"/>
                <w:szCs w:val="22"/>
              </w:rPr>
            </w:pPr>
            <w:r w:rsidRPr="006638F2">
              <w:rPr>
                <w:rFonts w:ascii="Calibri" w:hAnsi="Calibri" w:cs="Calibri"/>
                <w:sz w:val="22"/>
                <w:szCs w:val="22"/>
              </w:rPr>
              <w:t>Additional one to one support and learning opportunities for PP students to help improve progress and attainment across identified subjects from Reception</w:t>
            </w:r>
            <w:r w:rsidR="00252AB1">
              <w:rPr>
                <w:rFonts w:ascii="Calibri" w:hAnsi="Calibri" w:cs="Calibri"/>
                <w:sz w:val="22"/>
                <w:szCs w:val="22"/>
              </w:rPr>
              <w:t>.</w:t>
            </w:r>
          </w:p>
          <w:p w:rsidR="00252AB1" w:rsidRPr="006638F2" w:rsidRDefault="00252AB1" w:rsidP="00252AB1">
            <w:pPr>
              <w:spacing w:after="0" w:line="240" w:lineRule="auto"/>
              <w:rPr>
                <w:rFonts w:ascii="Calibri" w:hAnsi="Calibri" w:cs="Calibri"/>
                <w:sz w:val="22"/>
                <w:szCs w:val="22"/>
              </w:rPr>
            </w:pPr>
          </w:p>
          <w:p w:rsidR="00816888" w:rsidRPr="006638F2" w:rsidRDefault="00816888" w:rsidP="00252AB1">
            <w:pPr>
              <w:spacing w:after="0" w:line="240" w:lineRule="auto"/>
              <w:rPr>
                <w:rFonts w:ascii="Calibri" w:hAnsi="Calibri" w:cs="Calibri"/>
                <w:sz w:val="22"/>
                <w:szCs w:val="22"/>
              </w:rPr>
            </w:pPr>
            <w:r w:rsidRPr="006638F2">
              <w:rPr>
                <w:rFonts w:ascii="Calibri" w:hAnsi="Calibri" w:cs="Calibri"/>
                <w:sz w:val="22"/>
                <w:szCs w:val="22"/>
              </w:rPr>
              <w:t>Upwards, to help achieve excepted and greater depth, especially in writing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888" w:rsidRPr="006638F2" w:rsidRDefault="00816888" w:rsidP="00252AB1">
            <w:pPr>
              <w:spacing w:after="0" w:line="240" w:lineRule="auto"/>
              <w:rPr>
                <w:rFonts w:ascii="Calibri" w:hAnsi="Calibri" w:cs="Calibri"/>
                <w:sz w:val="22"/>
                <w:szCs w:val="22"/>
              </w:rPr>
            </w:pPr>
            <w:r w:rsidRPr="006638F2">
              <w:rPr>
                <w:rFonts w:ascii="Calibri" w:hAnsi="Calibri" w:cs="Calibri"/>
                <w:sz w:val="22"/>
                <w:szCs w:val="22"/>
              </w:rPr>
              <w:t>To improve students’ progress and attainment across their curriculum and support the development of their skills and understanding.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888" w:rsidRPr="006638F2" w:rsidRDefault="00FB54D2">
            <w:pPr>
              <w:pStyle w:val="TableRowCentered"/>
              <w:jc w:val="left"/>
              <w:rPr>
                <w:rFonts w:ascii="Calibri" w:hAnsi="Calibri" w:cs="Calibri"/>
                <w:sz w:val="22"/>
                <w:szCs w:val="22"/>
              </w:rPr>
            </w:pPr>
            <w:r w:rsidRPr="006638F2">
              <w:rPr>
                <w:rFonts w:ascii="Calibri" w:hAnsi="Calibri" w:cs="Calibri"/>
                <w:sz w:val="22"/>
                <w:szCs w:val="22"/>
              </w:rPr>
              <w:t>1, 2, 3, 6</w:t>
            </w:r>
          </w:p>
        </w:tc>
      </w:tr>
    </w:tbl>
    <w:p w:rsidR="00E66558" w:rsidRPr="006638F2" w:rsidRDefault="00E66558">
      <w:pPr>
        <w:spacing w:after="0"/>
        <w:rPr>
          <w:rFonts w:ascii="Calibri" w:hAnsi="Calibri" w:cs="Calibri"/>
          <w:b/>
          <w:color w:val="104F75"/>
          <w:sz w:val="22"/>
          <w:szCs w:val="22"/>
        </w:rPr>
      </w:pPr>
    </w:p>
    <w:p w:rsidR="00E66558" w:rsidRPr="006B0F97" w:rsidRDefault="009D71E8">
      <w:pPr>
        <w:rPr>
          <w:rFonts w:ascii="Calibri" w:hAnsi="Calibri" w:cs="Calibri"/>
          <w:b/>
          <w:color w:val="000000" w:themeColor="text1"/>
        </w:rPr>
      </w:pPr>
      <w:r w:rsidRPr="006B0F97">
        <w:rPr>
          <w:rFonts w:ascii="Calibri" w:hAnsi="Calibri" w:cs="Calibri"/>
          <w:b/>
          <w:color w:val="000000" w:themeColor="text1"/>
        </w:rPr>
        <w:t>Wider strategies (for example, related to attendance, behaviour, wellbeing)</w:t>
      </w:r>
    </w:p>
    <w:p w:rsidR="00E66558" w:rsidRPr="006638F2" w:rsidRDefault="009D71E8">
      <w:pPr>
        <w:spacing w:before="240" w:after="120"/>
        <w:rPr>
          <w:rFonts w:ascii="Calibri" w:hAnsi="Calibri" w:cs="Calibri"/>
          <w:color w:val="000000" w:themeColor="text1"/>
          <w:sz w:val="22"/>
          <w:szCs w:val="22"/>
        </w:rPr>
      </w:pPr>
      <w:r w:rsidRPr="006638F2">
        <w:rPr>
          <w:rFonts w:ascii="Calibri" w:hAnsi="Calibri" w:cs="Calibri"/>
          <w:sz w:val="22"/>
          <w:szCs w:val="22"/>
        </w:rPr>
        <w:t xml:space="preserve">Budgeted cost: </w:t>
      </w:r>
      <w:r w:rsidR="00860AD9" w:rsidRPr="006638F2">
        <w:rPr>
          <w:rFonts w:ascii="Calibri" w:hAnsi="Calibri" w:cs="Calibri"/>
          <w:i/>
          <w:iCs/>
          <w:color w:val="000000" w:themeColor="text1"/>
          <w:sz w:val="22"/>
          <w:szCs w:val="22"/>
        </w:rPr>
        <w:t>£1791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6638F2" w:rsidTr="006B0F97">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Challenge number(s) addressed</w:t>
            </w:r>
          </w:p>
        </w:tc>
      </w:tr>
      <w:tr w:rsidR="00E66558" w:rsidRPr="006638F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888" w:rsidRPr="006638F2" w:rsidRDefault="00816888" w:rsidP="00252AB1">
            <w:pPr>
              <w:pStyle w:val="TableRow"/>
              <w:spacing w:before="0" w:after="0"/>
              <w:rPr>
                <w:rFonts w:ascii="Calibri" w:hAnsi="Calibri" w:cs="Calibri"/>
                <w:sz w:val="22"/>
                <w:szCs w:val="22"/>
              </w:rPr>
            </w:pPr>
            <w:r w:rsidRPr="006638F2">
              <w:rPr>
                <w:rFonts w:ascii="Calibri" w:hAnsi="Calibri" w:cs="Calibri"/>
                <w:sz w:val="22"/>
                <w:szCs w:val="22"/>
              </w:rPr>
              <w:t>Topics to be used to</w:t>
            </w:r>
          </w:p>
          <w:p w:rsidR="00816888" w:rsidRPr="006638F2" w:rsidRDefault="00816888" w:rsidP="00252AB1">
            <w:pPr>
              <w:pStyle w:val="TableRow"/>
              <w:spacing w:before="0" w:after="0"/>
              <w:rPr>
                <w:rFonts w:ascii="Calibri" w:hAnsi="Calibri" w:cs="Calibri"/>
                <w:sz w:val="22"/>
                <w:szCs w:val="22"/>
              </w:rPr>
            </w:pPr>
            <w:r w:rsidRPr="006638F2">
              <w:rPr>
                <w:rFonts w:ascii="Calibri" w:hAnsi="Calibri" w:cs="Calibri"/>
                <w:sz w:val="22"/>
                <w:szCs w:val="22"/>
              </w:rPr>
              <w:t>develop students</w:t>
            </w:r>
          </w:p>
          <w:p w:rsidR="00816888" w:rsidRPr="006638F2" w:rsidRDefault="00816888" w:rsidP="00252AB1">
            <w:pPr>
              <w:pStyle w:val="TableRow"/>
              <w:spacing w:before="0" w:after="0"/>
              <w:rPr>
                <w:rFonts w:ascii="Calibri" w:hAnsi="Calibri" w:cs="Calibri"/>
                <w:sz w:val="22"/>
                <w:szCs w:val="22"/>
              </w:rPr>
            </w:pPr>
            <w:r w:rsidRPr="006638F2">
              <w:rPr>
                <w:rFonts w:ascii="Calibri" w:hAnsi="Calibri" w:cs="Calibri"/>
                <w:sz w:val="22"/>
                <w:szCs w:val="22"/>
              </w:rPr>
              <w:t>understanding of the</w:t>
            </w:r>
          </w:p>
          <w:p w:rsidR="00816888" w:rsidRPr="006638F2" w:rsidRDefault="00816888" w:rsidP="00252AB1">
            <w:pPr>
              <w:pStyle w:val="TableRow"/>
              <w:spacing w:before="0" w:after="0"/>
              <w:rPr>
                <w:rFonts w:ascii="Calibri" w:hAnsi="Calibri" w:cs="Calibri"/>
                <w:sz w:val="22"/>
                <w:szCs w:val="22"/>
              </w:rPr>
            </w:pPr>
            <w:r w:rsidRPr="006638F2">
              <w:rPr>
                <w:rFonts w:ascii="Calibri" w:hAnsi="Calibri" w:cs="Calibri"/>
                <w:sz w:val="22"/>
                <w:szCs w:val="22"/>
              </w:rPr>
              <w:t>world around them, in</w:t>
            </w:r>
          </w:p>
          <w:p w:rsidR="00816888" w:rsidRPr="006638F2" w:rsidRDefault="00816888" w:rsidP="00252AB1">
            <w:pPr>
              <w:pStyle w:val="TableRow"/>
              <w:spacing w:before="0" w:after="0"/>
              <w:rPr>
                <w:rFonts w:ascii="Calibri" w:hAnsi="Calibri" w:cs="Calibri"/>
                <w:sz w:val="22"/>
                <w:szCs w:val="22"/>
              </w:rPr>
            </w:pPr>
            <w:r w:rsidRPr="006638F2">
              <w:rPr>
                <w:rFonts w:ascii="Calibri" w:hAnsi="Calibri" w:cs="Calibri"/>
                <w:sz w:val="22"/>
                <w:szCs w:val="22"/>
              </w:rPr>
              <w:t>conjunction with visits</w:t>
            </w:r>
          </w:p>
          <w:p w:rsidR="00816888" w:rsidRPr="006638F2" w:rsidRDefault="00816888" w:rsidP="00252AB1">
            <w:pPr>
              <w:pStyle w:val="TableRow"/>
              <w:spacing w:before="0" w:after="0"/>
              <w:rPr>
                <w:rFonts w:ascii="Calibri" w:hAnsi="Calibri" w:cs="Calibri"/>
                <w:sz w:val="22"/>
                <w:szCs w:val="22"/>
              </w:rPr>
            </w:pPr>
            <w:r w:rsidRPr="006638F2">
              <w:rPr>
                <w:rFonts w:ascii="Calibri" w:hAnsi="Calibri" w:cs="Calibri"/>
                <w:sz w:val="22"/>
                <w:szCs w:val="22"/>
              </w:rPr>
              <w:t>outside of the school.</w:t>
            </w:r>
          </w:p>
          <w:p w:rsidR="00E66558" w:rsidRPr="006638F2" w:rsidRDefault="00816888" w:rsidP="00252AB1">
            <w:pPr>
              <w:pStyle w:val="TableRow"/>
              <w:spacing w:before="0" w:after="0"/>
              <w:rPr>
                <w:rFonts w:ascii="Calibri" w:hAnsi="Calibri" w:cs="Calibri"/>
                <w:sz w:val="22"/>
                <w:szCs w:val="22"/>
              </w:rPr>
            </w:pPr>
            <w:r w:rsidRPr="006638F2">
              <w:rPr>
                <w:rFonts w:ascii="Calibri" w:hAnsi="Calibri" w:cs="Calibri"/>
                <w:sz w:val="22"/>
                <w:szCs w:val="22"/>
              </w:rPr>
              <w:t>Continue to use the subject based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888" w:rsidRPr="006638F2" w:rsidRDefault="00816888" w:rsidP="00252AB1">
            <w:pPr>
              <w:pStyle w:val="TableRowCentered"/>
              <w:spacing w:before="0" w:after="0"/>
              <w:jc w:val="left"/>
              <w:rPr>
                <w:rFonts w:ascii="Calibri" w:hAnsi="Calibri" w:cs="Calibri"/>
                <w:sz w:val="22"/>
                <w:szCs w:val="22"/>
              </w:rPr>
            </w:pPr>
            <w:r w:rsidRPr="006638F2">
              <w:rPr>
                <w:rFonts w:ascii="Calibri" w:hAnsi="Calibri" w:cs="Calibri"/>
                <w:sz w:val="22"/>
                <w:szCs w:val="22"/>
              </w:rPr>
              <w:t>To develop students experiences of</w:t>
            </w:r>
          </w:p>
          <w:p w:rsidR="00816888" w:rsidRPr="006638F2" w:rsidRDefault="00816888" w:rsidP="00252AB1">
            <w:pPr>
              <w:pStyle w:val="TableRowCentered"/>
              <w:spacing w:before="0" w:after="0"/>
              <w:jc w:val="left"/>
              <w:rPr>
                <w:rFonts w:ascii="Calibri" w:hAnsi="Calibri" w:cs="Calibri"/>
                <w:sz w:val="22"/>
                <w:szCs w:val="22"/>
              </w:rPr>
            </w:pPr>
            <w:r w:rsidRPr="006638F2">
              <w:rPr>
                <w:rFonts w:ascii="Calibri" w:hAnsi="Calibri" w:cs="Calibri"/>
                <w:sz w:val="22"/>
                <w:szCs w:val="22"/>
              </w:rPr>
              <w:t>different environments to build their</w:t>
            </w:r>
          </w:p>
          <w:p w:rsidR="00816888" w:rsidRPr="006638F2" w:rsidRDefault="00816888" w:rsidP="00252AB1">
            <w:pPr>
              <w:pStyle w:val="TableRowCentered"/>
              <w:spacing w:before="0" w:after="0"/>
              <w:jc w:val="left"/>
              <w:rPr>
                <w:rFonts w:ascii="Calibri" w:hAnsi="Calibri" w:cs="Calibri"/>
                <w:sz w:val="22"/>
                <w:szCs w:val="22"/>
              </w:rPr>
            </w:pPr>
            <w:r w:rsidRPr="006638F2">
              <w:rPr>
                <w:rFonts w:ascii="Calibri" w:hAnsi="Calibri" w:cs="Calibri"/>
                <w:sz w:val="22"/>
                <w:szCs w:val="22"/>
              </w:rPr>
              <w:t xml:space="preserve">understanding and confidence in the </w:t>
            </w:r>
          </w:p>
          <w:p w:rsidR="00E66558" w:rsidRPr="006638F2" w:rsidRDefault="00816888" w:rsidP="00252AB1">
            <w:pPr>
              <w:pStyle w:val="TableRowCentered"/>
              <w:spacing w:before="0" w:after="0"/>
              <w:jc w:val="left"/>
              <w:rPr>
                <w:rFonts w:ascii="Calibri" w:hAnsi="Calibri" w:cs="Calibri"/>
                <w:sz w:val="22"/>
                <w:szCs w:val="22"/>
              </w:rPr>
            </w:pPr>
            <w:r w:rsidRPr="006638F2">
              <w:rPr>
                <w:rFonts w:ascii="Calibri" w:hAnsi="Calibri" w:cs="Calibri"/>
                <w:sz w:val="22"/>
                <w:szCs w:val="22"/>
              </w:rPr>
              <w:t>world around them, as well as enrich their language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FB54D2">
            <w:pPr>
              <w:pStyle w:val="TableRowCentered"/>
              <w:jc w:val="left"/>
              <w:rPr>
                <w:rFonts w:ascii="Calibri" w:hAnsi="Calibri" w:cs="Calibri"/>
                <w:sz w:val="22"/>
                <w:szCs w:val="22"/>
              </w:rPr>
            </w:pPr>
            <w:r w:rsidRPr="006638F2">
              <w:rPr>
                <w:rFonts w:ascii="Calibri" w:hAnsi="Calibri" w:cs="Calibri"/>
                <w:sz w:val="22"/>
                <w:szCs w:val="22"/>
              </w:rPr>
              <w:t>1,</w:t>
            </w:r>
            <w:r w:rsidR="00252AB1">
              <w:rPr>
                <w:rFonts w:ascii="Calibri" w:hAnsi="Calibri" w:cs="Calibri"/>
                <w:sz w:val="22"/>
                <w:szCs w:val="22"/>
              </w:rPr>
              <w:t xml:space="preserve"> </w:t>
            </w:r>
            <w:r w:rsidRPr="006638F2">
              <w:rPr>
                <w:rFonts w:ascii="Calibri" w:hAnsi="Calibri" w:cs="Calibri"/>
                <w:sz w:val="22"/>
                <w:szCs w:val="22"/>
              </w:rPr>
              <w:t>2</w:t>
            </w:r>
            <w:r w:rsidR="00252AB1">
              <w:rPr>
                <w:rFonts w:ascii="Calibri" w:hAnsi="Calibri" w:cs="Calibri"/>
                <w:sz w:val="22"/>
                <w:szCs w:val="22"/>
              </w:rPr>
              <w:t>,</w:t>
            </w:r>
            <w:r w:rsidRPr="006638F2">
              <w:rPr>
                <w:rFonts w:ascii="Calibri" w:hAnsi="Calibri" w:cs="Calibri"/>
                <w:sz w:val="22"/>
                <w:szCs w:val="22"/>
              </w:rPr>
              <w:t xml:space="preserve"> 3</w:t>
            </w:r>
          </w:p>
        </w:tc>
      </w:tr>
      <w:tr w:rsidR="00816888" w:rsidRPr="006638F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888" w:rsidRPr="006638F2" w:rsidRDefault="00816888" w:rsidP="00252AB1">
            <w:pPr>
              <w:pStyle w:val="TableRow"/>
              <w:spacing w:before="0" w:after="0"/>
              <w:rPr>
                <w:rFonts w:ascii="Calibri" w:hAnsi="Calibri" w:cs="Calibri"/>
                <w:sz w:val="22"/>
                <w:szCs w:val="22"/>
              </w:rPr>
            </w:pPr>
            <w:r w:rsidRPr="006638F2">
              <w:rPr>
                <w:rFonts w:ascii="Calibri" w:hAnsi="Calibri" w:cs="Calibri"/>
                <w:sz w:val="22"/>
                <w:szCs w:val="22"/>
              </w:rPr>
              <w:t>Extra-Curricular activities to be accessed by all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888" w:rsidRPr="006638F2" w:rsidRDefault="00816888" w:rsidP="00252AB1">
            <w:pPr>
              <w:pStyle w:val="TableParagraph"/>
              <w:ind w:left="107" w:right="107"/>
            </w:pPr>
            <w:r w:rsidRPr="006638F2">
              <w:t>To allow all students equal access to extra- curricular activities and improve attendance and participation rates.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888" w:rsidRPr="006638F2" w:rsidRDefault="00FB54D2">
            <w:pPr>
              <w:pStyle w:val="TableRowCentered"/>
              <w:jc w:val="left"/>
              <w:rPr>
                <w:rFonts w:ascii="Calibri" w:hAnsi="Calibri" w:cs="Calibri"/>
                <w:sz w:val="22"/>
                <w:szCs w:val="22"/>
              </w:rPr>
            </w:pPr>
            <w:r w:rsidRPr="006638F2">
              <w:rPr>
                <w:rFonts w:ascii="Calibri" w:hAnsi="Calibri" w:cs="Calibri"/>
                <w:sz w:val="22"/>
                <w:szCs w:val="22"/>
              </w:rPr>
              <w:t>3</w:t>
            </w:r>
            <w:r w:rsidR="00252AB1">
              <w:rPr>
                <w:rFonts w:ascii="Calibri" w:hAnsi="Calibri" w:cs="Calibri"/>
                <w:sz w:val="22"/>
                <w:szCs w:val="22"/>
              </w:rPr>
              <w:t>,</w:t>
            </w:r>
            <w:r w:rsidRPr="006638F2">
              <w:rPr>
                <w:rFonts w:ascii="Calibri" w:hAnsi="Calibri" w:cs="Calibri"/>
                <w:sz w:val="22"/>
                <w:szCs w:val="22"/>
              </w:rPr>
              <w:t xml:space="preserve"> 6, 4</w:t>
            </w:r>
          </w:p>
        </w:tc>
      </w:tr>
    </w:tbl>
    <w:p w:rsidR="00E66558" w:rsidRPr="006638F2" w:rsidRDefault="00E66558">
      <w:pPr>
        <w:spacing w:before="240" w:after="0"/>
        <w:rPr>
          <w:rFonts w:ascii="Calibri" w:hAnsi="Calibri" w:cs="Calibri"/>
          <w:b/>
          <w:bCs/>
          <w:color w:val="104F75"/>
          <w:sz w:val="22"/>
          <w:szCs w:val="22"/>
        </w:rPr>
      </w:pPr>
    </w:p>
    <w:p w:rsidR="00E66558" w:rsidRPr="00252AB1" w:rsidRDefault="009D71E8" w:rsidP="00120AB1">
      <w:pPr>
        <w:rPr>
          <w:rFonts w:ascii="Calibri" w:hAnsi="Calibri" w:cs="Calibri"/>
          <w:color w:val="000000" w:themeColor="text1"/>
          <w:sz w:val="22"/>
          <w:szCs w:val="22"/>
        </w:rPr>
      </w:pPr>
      <w:r w:rsidRPr="00252AB1">
        <w:rPr>
          <w:rFonts w:ascii="Calibri" w:hAnsi="Calibri" w:cs="Calibri"/>
          <w:b/>
          <w:bCs/>
          <w:color w:val="000000" w:themeColor="text1"/>
          <w:sz w:val="22"/>
          <w:szCs w:val="22"/>
        </w:rPr>
        <w:t xml:space="preserve">Total budgeted cost: </w:t>
      </w:r>
      <w:r w:rsidR="00FB54D2" w:rsidRPr="00252AB1">
        <w:rPr>
          <w:rFonts w:ascii="Calibri" w:hAnsi="Calibri" w:cs="Calibri"/>
          <w:bCs/>
          <w:color w:val="000000" w:themeColor="text1"/>
          <w:sz w:val="22"/>
          <w:szCs w:val="22"/>
        </w:rPr>
        <w:t>£</w:t>
      </w:r>
      <w:r w:rsidR="00860AD9" w:rsidRPr="00252AB1">
        <w:rPr>
          <w:rFonts w:ascii="Calibri" w:hAnsi="Calibri" w:cs="Calibri"/>
          <w:bCs/>
          <w:color w:val="000000" w:themeColor="text1"/>
          <w:sz w:val="22"/>
          <w:szCs w:val="22"/>
        </w:rPr>
        <w:t>9091</w:t>
      </w:r>
    </w:p>
    <w:p w:rsidR="00E66558" w:rsidRDefault="009D71E8" w:rsidP="006B0F97">
      <w:pPr>
        <w:pStyle w:val="Heading1"/>
        <w:spacing w:after="0"/>
        <w:rPr>
          <w:rFonts w:ascii="Calibri" w:hAnsi="Calibri" w:cs="Calibri"/>
          <w:color w:val="000000" w:themeColor="text1"/>
          <w:sz w:val="24"/>
        </w:rPr>
      </w:pPr>
      <w:r w:rsidRPr="00252AB1">
        <w:rPr>
          <w:rFonts w:ascii="Calibri" w:hAnsi="Calibri" w:cs="Calibri"/>
          <w:color w:val="000000" w:themeColor="text1"/>
          <w:sz w:val="24"/>
        </w:rPr>
        <w:lastRenderedPageBreak/>
        <w:t>Part B: Review of outcomes in the previous academic year</w:t>
      </w:r>
    </w:p>
    <w:p w:rsidR="006B0F97" w:rsidRPr="006B0F97" w:rsidRDefault="006B0F97" w:rsidP="006B0F97">
      <w:pPr>
        <w:spacing w:after="0" w:line="240" w:lineRule="auto"/>
      </w:pPr>
    </w:p>
    <w:p w:rsidR="00E66558" w:rsidRDefault="009D71E8" w:rsidP="006B0F97">
      <w:pPr>
        <w:pStyle w:val="Heading2"/>
        <w:spacing w:before="0" w:after="0"/>
        <w:rPr>
          <w:rFonts w:ascii="Calibri" w:hAnsi="Calibri" w:cs="Calibri"/>
          <w:color w:val="000000" w:themeColor="text1"/>
          <w:sz w:val="24"/>
          <w:szCs w:val="24"/>
        </w:rPr>
      </w:pPr>
      <w:r w:rsidRPr="00252AB1">
        <w:rPr>
          <w:rFonts w:ascii="Calibri" w:hAnsi="Calibri" w:cs="Calibri"/>
          <w:color w:val="000000" w:themeColor="text1"/>
          <w:sz w:val="24"/>
          <w:szCs w:val="24"/>
        </w:rPr>
        <w:t>Pupil premium strategy outcomes</w:t>
      </w:r>
    </w:p>
    <w:p w:rsidR="006B0F97" w:rsidRPr="006B0F97" w:rsidRDefault="006B0F97" w:rsidP="006B0F97">
      <w:pPr>
        <w:spacing w:after="0" w:line="240" w:lineRule="auto"/>
      </w:pPr>
    </w:p>
    <w:p w:rsidR="00E66558" w:rsidRPr="006638F2" w:rsidRDefault="009D71E8">
      <w:pPr>
        <w:rPr>
          <w:rFonts w:ascii="Calibri" w:hAnsi="Calibri" w:cs="Calibri"/>
          <w:sz w:val="22"/>
          <w:szCs w:val="22"/>
        </w:rPr>
      </w:pPr>
      <w:r w:rsidRPr="006638F2">
        <w:rPr>
          <w:rFonts w:ascii="Calibri" w:hAnsi="Calibri" w:cs="Calibri"/>
          <w:sz w:val="22"/>
          <w:szCs w:val="22"/>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6638F2">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DC4" w:rsidRPr="006638F2" w:rsidRDefault="003E32AD" w:rsidP="003E32AD">
            <w:pPr>
              <w:rPr>
                <w:rFonts w:ascii="Calibri" w:hAnsi="Calibri" w:cs="Calibri"/>
                <w:sz w:val="22"/>
                <w:szCs w:val="22"/>
              </w:rPr>
            </w:pPr>
            <w:r w:rsidRPr="006638F2">
              <w:rPr>
                <w:rFonts w:ascii="Calibri" w:hAnsi="Calibri" w:cs="Calibri"/>
                <w:sz w:val="22"/>
                <w:szCs w:val="22"/>
              </w:rPr>
              <w:t xml:space="preserve">The introduction of whole school phonics sessions and other enrichment activities designed to develop confidence, </w:t>
            </w:r>
            <w:r w:rsidR="006638F2" w:rsidRPr="006638F2">
              <w:rPr>
                <w:rFonts w:ascii="Calibri" w:hAnsi="Calibri" w:cs="Calibri"/>
                <w:sz w:val="22"/>
                <w:szCs w:val="22"/>
              </w:rPr>
              <w:t>self-esteem</w:t>
            </w:r>
            <w:r w:rsidRPr="006638F2">
              <w:rPr>
                <w:rFonts w:ascii="Calibri" w:hAnsi="Calibri" w:cs="Calibri"/>
                <w:sz w:val="22"/>
                <w:szCs w:val="22"/>
              </w:rPr>
              <w:t>, and an understanding of the world around them, had mixed results. The students who went on the visits gained a great deal of social skills and knowledge of the places visited, but this needs to be enhanced further.  The new phonics programme has been very successful but this needs to be embedded further this year due to the impact of Covid-19.</w:t>
            </w:r>
          </w:p>
          <w:p w:rsidR="003E32AD" w:rsidRPr="006638F2" w:rsidRDefault="003E32AD" w:rsidP="003E32AD">
            <w:pPr>
              <w:rPr>
                <w:rFonts w:ascii="Calibri" w:hAnsi="Calibri" w:cs="Calibri"/>
                <w:sz w:val="22"/>
                <w:szCs w:val="22"/>
              </w:rPr>
            </w:pPr>
            <w:r w:rsidRPr="006638F2">
              <w:rPr>
                <w:rFonts w:ascii="Calibri" w:hAnsi="Calibri" w:cs="Calibri"/>
                <w:sz w:val="22"/>
                <w:szCs w:val="22"/>
              </w:rPr>
              <w:t>Our review of the intervention and support for PP pupils, including the ‘Plan – Review – Do’ model every half</w:t>
            </w:r>
            <w:r w:rsidR="006B0F97">
              <w:rPr>
                <w:rFonts w:ascii="Calibri" w:hAnsi="Calibri" w:cs="Calibri"/>
                <w:sz w:val="22"/>
                <w:szCs w:val="22"/>
              </w:rPr>
              <w:t>-t</w:t>
            </w:r>
            <w:r w:rsidRPr="006638F2">
              <w:rPr>
                <w:rFonts w:ascii="Calibri" w:hAnsi="Calibri" w:cs="Calibri"/>
                <w:sz w:val="22"/>
                <w:szCs w:val="22"/>
              </w:rPr>
              <w:t>erm, had a high impact. It allowed PP students to fully access all areas of the curriculum and to be fully engaged in all sessions.  The additional intervention put in place, which targeted exact area of need, could therefore be addressed every 6 to 8 weeks, allowing further progress and development.</w:t>
            </w:r>
          </w:p>
          <w:p w:rsidR="003E32AD" w:rsidRPr="006638F2" w:rsidRDefault="003E32AD" w:rsidP="003E32AD">
            <w:pPr>
              <w:rPr>
                <w:rFonts w:ascii="Calibri" w:hAnsi="Calibri" w:cs="Calibri"/>
                <w:sz w:val="22"/>
                <w:szCs w:val="22"/>
              </w:rPr>
            </w:pPr>
            <w:r w:rsidRPr="006638F2">
              <w:rPr>
                <w:rFonts w:ascii="Calibri" w:hAnsi="Calibri" w:cs="Calibri"/>
                <w:sz w:val="22"/>
                <w:szCs w:val="22"/>
              </w:rPr>
              <w:t>The focus on high expectations for all, was developed through regular staff CPD, with staff modelling effective practice and providing personal support plans, coaching and other support strategies to improve inconsistencies in teaching. This had some success, with some PP students responding well to the additional support, and this is reflected in their outcomes. Additional one to one support needs to be incorporated into the normal school day, so as to improve attendance and progress.</w:t>
            </w:r>
          </w:p>
          <w:p w:rsidR="00A22DCD" w:rsidRPr="006638F2" w:rsidRDefault="00A22DCD" w:rsidP="00A22DCD">
            <w:pPr>
              <w:rPr>
                <w:rFonts w:ascii="Calibri" w:hAnsi="Calibri" w:cs="Calibri"/>
                <w:sz w:val="22"/>
                <w:szCs w:val="22"/>
              </w:rPr>
            </w:pPr>
            <w:r w:rsidRPr="006638F2">
              <w:rPr>
                <w:rFonts w:ascii="Calibri" w:hAnsi="Calibri" w:cs="Calibri"/>
                <w:sz w:val="22"/>
                <w:szCs w:val="22"/>
              </w:rPr>
              <w:t>The focus on improved oral language skills throughout the school was developed through staff training on high quality questioning and feedback. Additional vocabulary input was put in place through a programme of paired and small group story time. This had a mixed result. Some PP students responded well to the additional support and this is reflected in their outcomes. Additional one to one support needs to be incorporated into the normal school day going forward, so as to improve attendance and progress.</w:t>
            </w:r>
          </w:p>
          <w:p w:rsidR="00A22DCD" w:rsidRPr="006638F2" w:rsidRDefault="00A22DCD" w:rsidP="00A22DCD">
            <w:pPr>
              <w:rPr>
                <w:rFonts w:ascii="Calibri" w:hAnsi="Calibri" w:cs="Calibri"/>
                <w:sz w:val="22"/>
                <w:szCs w:val="22"/>
              </w:rPr>
            </w:pPr>
            <w:r w:rsidRPr="006638F2">
              <w:rPr>
                <w:rFonts w:ascii="Calibri" w:hAnsi="Calibri" w:cs="Calibri"/>
                <w:sz w:val="22"/>
                <w:szCs w:val="22"/>
              </w:rPr>
              <w:t>The focus on an individualised understanding of PP students, with school-home liaison, which focused on</w:t>
            </w:r>
            <w:r w:rsidR="006B0F97">
              <w:rPr>
                <w:rFonts w:ascii="Calibri" w:hAnsi="Calibri" w:cs="Calibri"/>
                <w:sz w:val="22"/>
                <w:szCs w:val="22"/>
              </w:rPr>
              <w:t xml:space="preserve"> (a</w:t>
            </w:r>
            <w:r w:rsidRPr="006638F2">
              <w:rPr>
                <w:rFonts w:ascii="Calibri" w:hAnsi="Calibri" w:cs="Calibri"/>
                <w:sz w:val="22"/>
                <w:szCs w:val="22"/>
              </w:rPr>
              <w:t>mong other things</w:t>
            </w:r>
            <w:r w:rsidR="006B0F97">
              <w:rPr>
                <w:rFonts w:ascii="Calibri" w:hAnsi="Calibri" w:cs="Calibri"/>
                <w:sz w:val="22"/>
                <w:szCs w:val="22"/>
              </w:rPr>
              <w:t xml:space="preserve">) </w:t>
            </w:r>
            <w:r w:rsidRPr="006638F2">
              <w:rPr>
                <w:rFonts w:ascii="Calibri" w:hAnsi="Calibri" w:cs="Calibri"/>
                <w:sz w:val="22"/>
                <w:szCs w:val="22"/>
              </w:rPr>
              <w:t xml:space="preserve">barriers to learning, strengths and limitations, transition had mixed results. We increased parental engagement for PP students’ parents but this needs to continue. We need to look at parental support programmes and increasing parent’s knowledge of changes in the curriculum to help build their confidence. </w:t>
            </w:r>
          </w:p>
          <w:p w:rsidR="00A22DCD" w:rsidRPr="006638F2" w:rsidRDefault="00A22DCD" w:rsidP="00A22DCD">
            <w:pPr>
              <w:rPr>
                <w:rFonts w:ascii="Calibri" w:hAnsi="Calibri" w:cs="Calibri"/>
                <w:sz w:val="22"/>
                <w:szCs w:val="22"/>
              </w:rPr>
            </w:pPr>
            <w:r w:rsidRPr="006638F2">
              <w:rPr>
                <w:rFonts w:ascii="Calibri" w:hAnsi="Calibri" w:cs="Calibri"/>
                <w:sz w:val="22"/>
                <w:szCs w:val="22"/>
              </w:rPr>
              <w:t>The use of detailed tracking sheets so staff are aware of children’s starting points and can accurately measure progress, had a high rate of success. It allowed PP students to fully access all areas of the curriculum and be fully engaged in all sessions through differentiated tasks.</w:t>
            </w:r>
          </w:p>
          <w:p w:rsidR="00D1583B" w:rsidRPr="006638F2" w:rsidRDefault="00D1583B" w:rsidP="00A22DCD">
            <w:pPr>
              <w:rPr>
                <w:rFonts w:ascii="Calibri" w:hAnsi="Calibri" w:cs="Calibri"/>
                <w:sz w:val="22"/>
                <w:szCs w:val="22"/>
              </w:rPr>
            </w:pPr>
            <w:r w:rsidRPr="006638F2">
              <w:rPr>
                <w:rFonts w:ascii="Calibri" w:hAnsi="Calibri" w:cs="Calibri"/>
                <w:sz w:val="22"/>
                <w:szCs w:val="22"/>
              </w:rPr>
              <w:t>Parental workshops and individual meetings with parents had mixed results. We increased parental engagement for PP students’ parents but this needs to continue.  Specialist newsletters</w:t>
            </w:r>
            <w:r w:rsidR="006B0F97">
              <w:rPr>
                <w:rFonts w:ascii="Calibri" w:hAnsi="Calibri" w:cs="Calibri"/>
                <w:sz w:val="22"/>
                <w:szCs w:val="22"/>
              </w:rPr>
              <w:t xml:space="preserve"> </w:t>
            </w:r>
            <w:r w:rsidRPr="006638F2">
              <w:rPr>
                <w:rFonts w:ascii="Calibri" w:hAnsi="Calibri" w:cs="Calibri"/>
                <w:sz w:val="22"/>
                <w:szCs w:val="22"/>
              </w:rPr>
              <w:t>to be issued</w:t>
            </w:r>
            <w:r w:rsidR="006B0F97">
              <w:rPr>
                <w:rFonts w:ascii="Calibri" w:hAnsi="Calibri" w:cs="Calibri"/>
                <w:sz w:val="22"/>
                <w:szCs w:val="22"/>
              </w:rPr>
              <w:t xml:space="preserve"> each half term,</w:t>
            </w:r>
            <w:r w:rsidRPr="006638F2">
              <w:rPr>
                <w:rFonts w:ascii="Calibri" w:hAnsi="Calibri" w:cs="Calibri"/>
                <w:sz w:val="22"/>
                <w:szCs w:val="22"/>
              </w:rPr>
              <w:t xml:space="preserve"> to help parents be aware of the topics covered.</w:t>
            </w:r>
          </w:p>
          <w:p w:rsidR="00D1583B" w:rsidRPr="006638F2" w:rsidRDefault="00D1583B" w:rsidP="00A22DCD">
            <w:pPr>
              <w:rPr>
                <w:rFonts w:ascii="Calibri" w:hAnsi="Calibri" w:cs="Calibri"/>
                <w:sz w:val="22"/>
                <w:szCs w:val="22"/>
              </w:rPr>
            </w:pPr>
            <w:r w:rsidRPr="006638F2">
              <w:rPr>
                <w:rFonts w:ascii="Calibri" w:hAnsi="Calibri" w:cs="Calibri"/>
                <w:sz w:val="22"/>
                <w:szCs w:val="22"/>
              </w:rPr>
              <w:t>The focus on attendance with frequent phone calls, letters, monthly meetings or EHAs, had some success, with some individual students showing good improvements.</w:t>
            </w:r>
          </w:p>
          <w:p w:rsidR="00D1583B" w:rsidRPr="006638F2" w:rsidRDefault="00D1583B" w:rsidP="00A22DCD">
            <w:pPr>
              <w:rPr>
                <w:rFonts w:ascii="Calibri" w:hAnsi="Calibri" w:cs="Calibri"/>
                <w:sz w:val="22"/>
                <w:szCs w:val="22"/>
              </w:rPr>
            </w:pPr>
            <w:r w:rsidRPr="006638F2">
              <w:rPr>
                <w:rFonts w:ascii="Calibri" w:hAnsi="Calibri" w:cs="Calibri"/>
                <w:sz w:val="22"/>
                <w:szCs w:val="22"/>
              </w:rPr>
              <w:lastRenderedPageBreak/>
              <w:t>A focus on timely and effective feedback had a positive result. It allowed PP students to fully access all areas of the curriculum and be fully engaged in all sessions where they knew how to improve, building their confidence.</w:t>
            </w:r>
          </w:p>
          <w:p w:rsidR="00D1583B" w:rsidRPr="006638F2" w:rsidRDefault="00D1583B" w:rsidP="00A22DCD">
            <w:pPr>
              <w:rPr>
                <w:rFonts w:ascii="Calibri" w:hAnsi="Calibri" w:cs="Calibri"/>
                <w:sz w:val="22"/>
                <w:szCs w:val="22"/>
              </w:rPr>
            </w:pPr>
            <w:r w:rsidRPr="006638F2">
              <w:rPr>
                <w:rFonts w:ascii="Calibri" w:hAnsi="Calibri" w:cs="Calibri"/>
                <w:sz w:val="22"/>
                <w:szCs w:val="22"/>
              </w:rPr>
              <w:t>Social and emotional support through ‘Golden Time’, Theraplay and a weekly support club had mixed results. Student’s confidence and social skills were increased and relationships were improved, but this needs to be an ongoing provision, where the skills and strategies learnt are revisited at timely intervals.</w:t>
            </w:r>
          </w:p>
          <w:p w:rsidR="00D1583B" w:rsidRPr="006638F2" w:rsidRDefault="00D1583B" w:rsidP="00A22DCD">
            <w:pPr>
              <w:rPr>
                <w:rFonts w:ascii="Calibri" w:hAnsi="Calibri" w:cs="Calibri"/>
                <w:sz w:val="22"/>
                <w:szCs w:val="22"/>
              </w:rPr>
            </w:pPr>
            <w:r w:rsidRPr="006638F2">
              <w:rPr>
                <w:rFonts w:ascii="Calibri" w:hAnsi="Calibri" w:cs="Calibri"/>
                <w:sz w:val="22"/>
                <w:szCs w:val="22"/>
              </w:rPr>
              <w:t>Staff training on PP students benefiting from 3 waves approach had a high impact. It allowed PP students to fully access all areas of the curriculum and be fully engaged in all sessions through differentiated tasks.</w:t>
            </w:r>
          </w:p>
        </w:tc>
      </w:tr>
    </w:tbl>
    <w:p w:rsidR="00E66558" w:rsidRPr="00252AB1" w:rsidRDefault="009D71E8">
      <w:pPr>
        <w:pStyle w:val="Heading2"/>
        <w:spacing w:before="600"/>
        <w:rPr>
          <w:rFonts w:ascii="Calibri" w:hAnsi="Calibri" w:cs="Calibri"/>
          <w:color w:val="000000" w:themeColor="text1"/>
          <w:sz w:val="24"/>
          <w:szCs w:val="24"/>
        </w:rPr>
      </w:pPr>
      <w:r w:rsidRPr="00252AB1">
        <w:rPr>
          <w:rFonts w:ascii="Calibri" w:hAnsi="Calibri" w:cs="Calibri"/>
          <w:color w:val="000000" w:themeColor="text1"/>
          <w:sz w:val="24"/>
          <w:szCs w:val="24"/>
        </w:rPr>
        <w:lastRenderedPageBreak/>
        <w:t xml:space="preserve">Externally </w:t>
      </w:r>
      <w:r w:rsidR="00252AB1">
        <w:rPr>
          <w:rFonts w:ascii="Calibri" w:hAnsi="Calibri" w:cs="Calibri"/>
          <w:color w:val="000000" w:themeColor="text1"/>
          <w:sz w:val="24"/>
          <w:szCs w:val="24"/>
        </w:rPr>
        <w:t>P</w:t>
      </w:r>
      <w:r w:rsidRPr="00252AB1">
        <w:rPr>
          <w:rFonts w:ascii="Calibri" w:hAnsi="Calibri" w:cs="Calibri"/>
          <w:color w:val="000000" w:themeColor="text1"/>
          <w:sz w:val="24"/>
          <w:szCs w:val="24"/>
        </w:rPr>
        <w:t xml:space="preserve">rovided </w:t>
      </w:r>
      <w:r w:rsidR="00252AB1">
        <w:rPr>
          <w:rFonts w:ascii="Calibri" w:hAnsi="Calibri" w:cs="Calibri"/>
          <w:color w:val="000000" w:themeColor="text1"/>
          <w:sz w:val="24"/>
          <w:szCs w:val="24"/>
        </w:rPr>
        <w:t>P</w:t>
      </w:r>
      <w:r w:rsidRPr="00252AB1">
        <w:rPr>
          <w:rFonts w:ascii="Calibri" w:hAnsi="Calibri" w:cs="Calibri"/>
          <w:color w:val="000000" w:themeColor="text1"/>
          <w:sz w:val="24"/>
          <w:szCs w:val="24"/>
        </w:rPr>
        <w:t>rogrammes</w:t>
      </w:r>
    </w:p>
    <w:p w:rsidR="00E66558" w:rsidRPr="006638F2" w:rsidRDefault="009D71E8">
      <w:pPr>
        <w:rPr>
          <w:rFonts w:ascii="Calibri" w:hAnsi="Calibri" w:cs="Calibri"/>
          <w:i/>
          <w:iCs/>
          <w:sz w:val="22"/>
          <w:szCs w:val="22"/>
        </w:rPr>
      </w:pPr>
      <w:r w:rsidRPr="006638F2">
        <w:rPr>
          <w:rFonts w:ascii="Calibri" w:hAnsi="Calibri" w:cs="Calibri"/>
          <w:i/>
          <w:iCs/>
          <w:sz w:val="22"/>
          <w:szCs w:val="22"/>
        </w:rPr>
        <w:t>Please include the names of any non-DfE programmes that you purchased in the previous academic year. This will help the Department for Education identify which ones are popular in England</w:t>
      </w:r>
      <w:r w:rsidR="009E3183">
        <w:rPr>
          <w:rFonts w:ascii="Calibri" w:hAnsi="Calibri" w:cs="Calibri"/>
          <w:i/>
          <w:iCs/>
          <w:sz w:val="22"/>
          <w:szCs w:val="22"/>
        </w:rPr>
        <w:t>.</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638F2" w:rsidTr="006B0F97">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sz w:val="22"/>
                <w:szCs w:val="22"/>
              </w:rPr>
              <w:t>Provider</w:t>
            </w:r>
          </w:p>
        </w:tc>
      </w:tr>
      <w:tr w:rsidR="00E66558" w:rsidRPr="006638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E66558">
            <w:pPr>
              <w:pStyle w:val="TableRow"/>
              <w:rPr>
                <w:rFonts w:ascii="Calibri" w:hAnsi="Calibri" w:cs="Calibr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E66558">
            <w:pPr>
              <w:pStyle w:val="TableRowCentered"/>
              <w:jc w:val="left"/>
              <w:rPr>
                <w:rFonts w:ascii="Calibri" w:hAnsi="Calibri" w:cs="Calibri"/>
                <w:sz w:val="22"/>
                <w:szCs w:val="22"/>
              </w:rPr>
            </w:pPr>
          </w:p>
        </w:tc>
      </w:tr>
      <w:tr w:rsidR="00E66558" w:rsidRPr="006638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E66558">
            <w:pPr>
              <w:pStyle w:val="TableRow"/>
              <w:rPr>
                <w:rFonts w:ascii="Calibri" w:hAnsi="Calibri" w:cs="Calibr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E66558">
            <w:pPr>
              <w:pStyle w:val="TableRowCentered"/>
              <w:jc w:val="left"/>
              <w:rPr>
                <w:rFonts w:ascii="Calibri" w:hAnsi="Calibri" w:cs="Calibri"/>
                <w:sz w:val="22"/>
                <w:szCs w:val="22"/>
              </w:rPr>
            </w:pPr>
          </w:p>
        </w:tc>
      </w:tr>
    </w:tbl>
    <w:p w:rsidR="00E66558" w:rsidRPr="00252AB1" w:rsidRDefault="009D71E8">
      <w:pPr>
        <w:pStyle w:val="Heading2"/>
        <w:spacing w:before="600"/>
        <w:rPr>
          <w:rFonts w:ascii="Calibri" w:hAnsi="Calibri" w:cs="Calibri"/>
          <w:color w:val="000000" w:themeColor="text1"/>
          <w:sz w:val="24"/>
          <w:szCs w:val="24"/>
        </w:rPr>
      </w:pPr>
      <w:r w:rsidRPr="00252AB1">
        <w:rPr>
          <w:rFonts w:ascii="Calibri" w:hAnsi="Calibri" w:cs="Calibri"/>
          <w:color w:val="000000" w:themeColor="text1"/>
          <w:sz w:val="24"/>
          <w:szCs w:val="24"/>
        </w:rPr>
        <w:t xml:space="preserve">Service </w:t>
      </w:r>
      <w:r w:rsidR="00252AB1">
        <w:rPr>
          <w:rFonts w:ascii="Calibri" w:hAnsi="Calibri" w:cs="Calibri"/>
          <w:color w:val="000000" w:themeColor="text1"/>
          <w:sz w:val="24"/>
          <w:szCs w:val="24"/>
        </w:rPr>
        <w:t>P</w:t>
      </w:r>
      <w:r w:rsidRPr="00252AB1">
        <w:rPr>
          <w:rFonts w:ascii="Calibri" w:hAnsi="Calibri" w:cs="Calibri"/>
          <w:color w:val="000000" w:themeColor="text1"/>
          <w:sz w:val="24"/>
          <w:szCs w:val="24"/>
        </w:rPr>
        <w:t xml:space="preserve">upil </w:t>
      </w:r>
      <w:r w:rsidR="00252AB1">
        <w:rPr>
          <w:rFonts w:ascii="Calibri" w:hAnsi="Calibri" w:cs="Calibri"/>
          <w:color w:val="000000" w:themeColor="text1"/>
          <w:sz w:val="24"/>
          <w:szCs w:val="24"/>
        </w:rPr>
        <w:t>P</w:t>
      </w:r>
      <w:r w:rsidRPr="00252AB1">
        <w:rPr>
          <w:rFonts w:ascii="Calibri" w:hAnsi="Calibri" w:cs="Calibri"/>
          <w:color w:val="000000" w:themeColor="text1"/>
          <w:sz w:val="24"/>
          <w:szCs w:val="24"/>
        </w:rPr>
        <w:t xml:space="preserve">remium </w:t>
      </w:r>
      <w:r w:rsidR="00252AB1">
        <w:rPr>
          <w:rFonts w:ascii="Calibri" w:hAnsi="Calibri" w:cs="Calibri"/>
          <w:color w:val="000000" w:themeColor="text1"/>
          <w:sz w:val="24"/>
          <w:szCs w:val="24"/>
        </w:rPr>
        <w:t>F</w:t>
      </w:r>
      <w:r w:rsidRPr="00252AB1">
        <w:rPr>
          <w:rFonts w:ascii="Calibri" w:hAnsi="Calibri" w:cs="Calibri"/>
          <w:color w:val="000000" w:themeColor="text1"/>
          <w:sz w:val="24"/>
          <w:szCs w:val="24"/>
        </w:rPr>
        <w:t>unding (optional)</w:t>
      </w:r>
    </w:p>
    <w:p w:rsidR="00E66558" w:rsidRPr="006638F2" w:rsidRDefault="009D71E8">
      <w:pPr>
        <w:rPr>
          <w:rFonts w:ascii="Calibri" w:hAnsi="Calibri" w:cs="Calibri"/>
          <w:i/>
          <w:iCs/>
          <w:sz w:val="22"/>
          <w:szCs w:val="22"/>
        </w:rPr>
      </w:pPr>
      <w:r w:rsidRPr="006638F2">
        <w:rPr>
          <w:rFonts w:ascii="Calibri" w:hAnsi="Calibri" w:cs="Calibr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6638F2" w:rsidTr="006B0F97">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bookmarkStart w:id="18" w:name="_Hlk80604898"/>
            <w:r w:rsidRPr="006638F2">
              <w:rPr>
                <w:rFonts w:ascii="Calibri" w:hAnsi="Calibri" w:cs="Calibri"/>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66558" w:rsidRPr="006638F2" w:rsidRDefault="009D71E8">
            <w:pPr>
              <w:pStyle w:val="TableHeader"/>
              <w:jc w:val="left"/>
              <w:rPr>
                <w:rFonts w:ascii="Calibri" w:hAnsi="Calibri" w:cs="Calibri"/>
                <w:sz w:val="22"/>
                <w:szCs w:val="22"/>
              </w:rPr>
            </w:pPr>
            <w:r w:rsidRPr="006638F2">
              <w:rPr>
                <w:rFonts w:ascii="Calibri" w:hAnsi="Calibri" w:cs="Calibri"/>
                <w:bCs/>
                <w:sz w:val="22"/>
                <w:szCs w:val="22"/>
              </w:rPr>
              <w:t xml:space="preserve">Details </w:t>
            </w:r>
          </w:p>
        </w:tc>
      </w:tr>
      <w:tr w:rsidR="00E66558" w:rsidRPr="006638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E66558">
            <w:pPr>
              <w:pStyle w:val="TableRowCentered"/>
              <w:jc w:val="left"/>
              <w:rPr>
                <w:rFonts w:ascii="Calibri" w:hAnsi="Calibri" w:cs="Calibri"/>
                <w:sz w:val="22"/>
                <w:szCs w:val="22"/>
              </w:rPr>
            </w:pPr>
          </w:p>
        </w:tc>
      </w:tr>
      <w:tr w:rsidR="00E66558" w:rsidRPr="006638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9D71E8">
            <w:pPr>
              <w:pStyle w:val="TableRow"/>
              <w:rPr>
                <w:rFonts w:ascii="Calibri" w:hAnsi="Calibri" w:cs="Calibri"/>
                <w:sz w:val="22"/>
                <w:szCs w:val="22"/>
              </w:rPr>
            </w:pPr>
            <w:r w:rsidRPr="006638F2">
              <w:rPr>
                <w:rFonts w:ascii="Calibri" w:hAnsi="Calibri" w:cs="Calibri"/>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638F2" w:rsidRDefault="00E66558">
            <w:pPr>
              <w:pStyle w:val="TableRowCentered"/>
              <w:jc w:val="left"/>
              <w:rPr>
                <w:rFonts w:ascii="Calibri" w:hAnsi="Calibri" w:cs="Calibri"/>
                <w:sz w:val="22"/>
                <w:szCs w:val="22"/>
              </w:rPr>
            </w:pPr>
          </w:p>
        </w:tc>
      </w:tr>
      <w:bookmarkEnd w:id="18"/>
    </w:tbl>
    <w:p w:rsidR="00E66558" w:rsidRPr="006638F2" w:rsidRDefault="00E66558">
      <w:pPr>
        <w:rPr>
          <w:rFonts w:ascii="Calibri" w:hAnsi="Calibri" w:cs="Calibri"/>
          <w:sz w:val="22"/>
          <w:szCs w:val="22"/>
        </w:rPr>
      </w:pPr>
    </w:p>
    <w:p w:rsidR="00E66558" w:rsidRPr="006638F2" w:rsidRDefault="00E66558">
      <w:pPr>
        <w:spacing w:after="0" w:line="240" w:lineRule="auto"/>
        <w:rPr>
          <w:rFonts w:ascii="Calibri" w:hAnsi="Calibri" w:cs="Calibri"/>
          <w:sz w:val="22"/>
          <w:szCs w:val="22"/>
        </w:rPr>
      </w:pPr>
    </w:p>
    <w:bookmarkEnd w:id="15"/>
    <w:bookmarkEnd w:id="16"/>
    <w:bookmarkEnd w:id="17"/>
    <w:p w:rsidR="00E66558" w:rsidRPr="006638F2" w:rsidRDefault="00E66558">
      <w:pPr>
        <w:rPr>
          <w:rFonts w:ascii="Calibri" w:hAnsi="Calibri" w:cs="Calibri"/>
          <w:sz w:val="22"/>
          <w:szCs w:val="22"/>
        </w:rPr>
      </w:pPr>
    </w:p>
    <w:sectPr w:rsidR="00E66558" w:rsidRPr="006638F2" w:rsidSect="006F4E37">
      <w:pgSz w:w="11906" w:h="16838"/>
      <w:pgMar w:top="1134" w:right="1276" w:bottom="1134" w:left="1134" w:header="709" w:footer="709"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00" w:rsidRDefault="00C23C00">
      <w:pPr>
        <w:spacing w:after="0" w:line="240" w:lineRule="auto"/>
      </w:pPr>
      <w:r>
        <w:separator/>
      </w:r>
    </w:p>
  </w:endnote>
  <w:endnote w:type="continuationSeparator" w:id="0">
    <w:p w:rsidR="00C23C00" w:rsidRDefault="00C2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00" w:rsidRDefault="00C23C00">
      <w:pPr>
        <w:spacing w:after="0" w:line="240" w:lineRule="auto"/>
      </w:pPr>
      <w:r>
        <w:separator/>
      </w:r>
    </w:p>
  </w:footnote>
  <w:footnote w:type="continuationSeparator" w:id="0">
    <w:p w:rsidR="00C23C00" w:rsidRDefault="00C2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E3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360" w:hanging="360"/>
      </w:pPr>
      <w:rPr>
        <w:rFonts w:ascii="Symbol" w:hAnsi="Symbol"/>
      </w:rPr>
    </w:lvl>
    <w:lvl w:ilvl="1">
      <w:numFmt w:val="bullet"/>
      <w:lvlText w:val=""/>
      <w:lvlJc w:val="left"/>
      <w:pPr>
        <w:ind w:left="1080" w:hanging="360"/>
      </w:pPr>
      <w:rPr>
        <w:rFonts w:ascii="Symbol" w:hAnsi="Symbol"/>
        <w:color w:val="auto"/>
        <w:sz w:val="24"/>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4B5884"/>
    <w:multiLevelType w:val="hybridMultilevel"/>
    <w:tmpl w:val="FC923892"/>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43BD5E8D"/>
    <w:multiLevelType w:val="hybridMultilevel"/>
    <w:tmpl w:val="351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A2B8F9FA"/>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85285"/>
    <w:rsid w:val="001141EF"/>
    <w:rsid w:val="00120AB1"/>
    <w:rsid w:val="00135DC4"/>
    <w:rsid w:val="00146014"/>
    <w:rsid w:val="0021606A"/>
    <w:rsid w:val="00252AB1"/>
    <w:rsid w:val="002D4665"/>
    <w:rsid w:val="002F56CE"/>
    <w:rsid w:val="00376370"/>
    <w:rsid w:val="003E32AD"/>
    <w:rsid w:val="004044AA"/>
    <w:rsid w:val="0044698E"/>
    <w:rsid w:val="0054172C"/>
    <w:rsid w:val="0055441A"/>
    <w:rsid w:val="00561459"/>
    <w:rsid w:val="006638F2"/>
    <w:rsid w:val="006B0F97"/>
    <w:rsid w:val="006E7FB1"/>
    <w:rsid w:val="006F4E37"/>
    <w:rsid w:val="00741B9E"/>
    <w:rsid w:val="007B210D"/>
    <w:rsid w:val="007C2F04"/>
    <w:rsid w:val="007E2118"/>
    <w:rsid w:val="00816888"/>
    <w:rsid w:val="00845742"/>
    <w:rsid w:val="00860AD9"/>
    <w:rsid w:val="009D71E8"/>
    <w:rsid w:val="009E3183"/>
    <w:rsid w:val="009F130D"/>
    <w:rsid w:val="00A22DCD"/>
    <w:rsid w:val="00A83E4E"/>
    <w:rsid w:val="00AA4201"/>
    <w:rsid w:val="00AA452B"/>
    <w:rsid w:val="00AD4FA8"/>
    <w:rsid w:val="00B05B5A"/>
    <w:rsid w:val="00BA45EF"/>
    <w:rsid w:val="00C23C00"/>
    <w:rsid w:val="00C754FF"/>
    <w:rsid w:val="00D1583B"/>
    <w:rsid w:val="00D33FE5"/>
    <w:rsid w:val="00D903C5"/>
    <w:rsid w:val="00DC7025"/>
    <w:rsid w:val="00DE5889"/>
    <w:rsid w:val="00E66558"/>
    <w:rsid w:val="00F90862"/>
    <w:rsid w:val="00FB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C0EC"/>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TableParagraph">
    <w:name w:val="Table Paragraph"/>
    <w:basedOn w:val="Normal"/>
    <w:uiPriority w:val="1"/>
    <w:qFormat/>
    <w:rsid w:val="00376370"/>
    <w:pPr>
      <w:widowControl w:val="0"/>
      <w:suppressAutoHyphens w:val="0"/>
      <w:autoSpaceDE w:val="0"/>
      <w:spacing w:after="0" w:line="240" w:lineRule="auto"/>
    </w:pPr>
    <w:rPr>
      <w:rFonts w:ascii="Calibri" w:eastAsia="Calibri" w:hAnsi="Calibri" w:cs="Calibri"/>
      <w:color w:val="auto"/>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Margaret Walker</cp:lastModifiedBy>
  <cp:revision>2</cp:revision>
  <cp:lastPrinted>2014-09-17T13:26:00Z</cp:lastPrinted>
  <dcterms:created xsi:type="dcterms:W3CDTF">2021-12-17T09:41:00Z</dcterms:created>
  <dcterms:modified xsi:type="dcterms:W3CDTF">2021-12-17T09:41:00Z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